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C9" w:rsidRPr="00021E5A" w:rsidRDefault="00AF4D01" w:rsidP="00992977">
      <w:pPr>
        <w:pStyle w:val="BodyText"/>
        <w:keepNext/>
        <w:ind w:firstLine="0"/>
        <w:jc w:val="center"/>
        <w:rPr>
          <w:rFonts w:eastAsia="华文楷体" w:cs="Times New Roman"/>
          <w:b/>
          <w:bCs/>
          <w:sz w:val="28"/>
          <w:szCs w:val="28"/>
        </w:rPr>
      </w:pPr>
      <w:r w:rsidRPr="00021E5A">
        <w:rPr>
          <w:rFonts w:eastAsia="华文楷体" w:cs="Times New Roman"/>
          <w:b/>
          <w:bCs/>
          <w:sz w:val="28"/>
          <w:szCs w:val="28"/>
        </w:rPr>
        <w:t>美国外国投资委员会</w:t>
      </w:r>
      <w:r w:rsidR="00992977" w:rsidRPr="00021E5A">
        <w:rPr>
          <w:rFonts w:eastAsia="华文楷体" w:cs="Times New Roman"/>
          <w:b/>
          <w:bCs/>
          <w:sz w:val="28"/>
          <w:szCs w:val="28"/>
        </w:rPr>
        <w:t>报告揭示中国对美国企业投资的崛起</w:t>
      </w:r>
    </w:p>
    <w:p w:rsidR="00992977" w:rsidRPr="00CC6A0A" w:rsidRDefault="00992977" w:rsidP="00992977">
      <w:pPr>
        <w:pStyle w:val="BodyText"/>
        <w:ind w:firstLine="0"/>
        <w:rPr>
          <w:rFonts w:eastAsia="华文楷体" w:cs="Times New Roman"/>
          <w:i/>
          <w:iCs/>
          <w:sz w:val="20"/>
          <w:szCs w:val="20"/>
        </w:rPr>
      </w:pPr>
      <w:proofErr w:type="spellStart"/>
      <w:r w:rsidRPr="00CC6A0A">
        <w:rPr>
          <w:rFonts w:eastAsia="华文楷体" w:cs="Times New Roman"/>
          <w:i/>
          <w:iCs/>
          <w:sz w:val="20"/>
          <w:szCs w:val="20"/>
        </w:rPr>
        <w:t>Law360</w:t>
      </w:r>
      <w:proofErr w:type="spellEnd"/>
      <w:r w:rsidRPr="00CC6A0A">
        <w:rPr>
          <w:rFonts w:eastAsia="华文楷体" w:cs="Times New Roman"/>
          <w:i/>
          <w:iCs/>
          <w:sz w:val="20"/>
          <w:szCs w:val="20"/>
        </w:rPr>
        <w:t>，纽约（美国东部时间</w:t>
      </w:r>
      <w:r w:rsidRPr="00CC6A0A">
        <w:rPr>
          <w:rFonts w:eastAsia="华文楷体" w:cs="Times New Roman"/>
          <w:i/>
          <w:iCs/>
          <w:sz w:val="20"/>
          <w:szCs w:val="20"/>
        </w:rPr>
        <w:t>2015</w:t>
      </w:r>
      <w:r w:rsidRPr="00CC6A0A">
        <w:rPr>
          <w:rFonts w:eastAsia="华文楷体" w:cs="Times New Roman"/>
          <w:i/>
          <w:iCs/>
          <w:sz w:val="20"/>
          <w:szCs w:val="20"/>
        </w:rPr>
        <w:t>年</w:t>
      </w:r>
      <w:r w:rsidRPr="00CC6A0A">
        <w:rPr>
          <w:rFonts w:eastAsia="华文楷体" w:cs="Times New Roman"/>
          <w:i/>
          <w:iCs/>
          <w:sz w:val="20"/>
          <w:szCs w:val="20"/>
        </w:rPr>
        <w:t>4</w:t>
      </w:r>
      <w:r w:rsidRPr="00CC6A0A">
        <w:rPr>
          <w:rFonts w:eastAsia="华文楷体" w:cs="Times New Roman"/>
          <w:i/>
          <w:iCs/>
          <w:sz w:val="20"/>
          <w:szCs w:val="20"/>
        </w:rPr>
        <w:t>月</w:t>
      </w:r>
      <w:r w:rsidRPr="00CC6A0A">
        <w:rPr>
          <w:rFonts w:eastAsia="华文楷体" w:cs="Times New Roman"/>
          <w:i/>
          <w:iCs/>
          <w:sz w:val="20"/>
          <w:szCs w:val="20"/>
        </w:rPr>
        <w:t>6</w:t>
      </w:r>
      <w:r w:rsidRPr="00CC6A0A">
        <w:rPr>
          <w:rFonts w:eastAsia="华文楷体" w:cs="Times New Roman"/>
          <w:i/>
          <w:iCs/>
          <w:sz w:val="20"/>
          <w:szCs w:val="20"/>
        </w:rPr>
        <w:t>日上午</w:t>
      </w:r>
      <w:r w:rsidRPr="00CC6A0A">
        <w:rPr>
          <w:rFonts w:eastAsia="华文楷体" w:cs="Times New Roman"/>
          <w:i/>
          <w:iCs/>
          <w:sz w:val="20"/>
          <w:szCs w:val="20"/>
        </w:rPr>
        <w:t>11:06</w:t>
      </w:r>
      <w:r w:rsidRPr="00CC6A0A">
        <w:rPr>
          <w:rFonts w:eastAsia="华文楷体" w:cs="Times New Roman"/>
          <w:i/>
          <w:iCs/>
          <w:sz w:val="20"/>
          <w:szCs w:val="20"/>
        </w:rPr>
        <w:t>）</w:t>
      </w:r>
      <w:r w:rsidR="00CC6A0A" w:rsidRPr="00CC6A0A">
        <w:rPr>
          <w:rFonts w:eastAsia="华文楷体" w:cs="Times New Roman" w:hint="eastAsia"/>
          <w:i/>
          <w:iCs/>
          <w:sz w:val="20"/>
          <w:szCs w:val="20"/>
        </w:rPr>
        <w:t>——</w:t>
      </w:r>
    </w:p>
    <w:p w:rsidR="00992977" w:rsidRDefault="00992977" w:rsidP="00273FC3">
      <w:pPr>
        <w:pStyle w:val="BodyText"/>
        <w:ind w:firstLine="0"/>
        <w:rPr>
          <w:rFonts w:eastAsia="华文楷体" w:cs="Times New Roman"/>
        </w:rPr>
      </w:pPr>
      <w:r w:rsidRPr="00021E5A">
        <w:rPr>
          <w:rFonts w:eastAsia="华文楷体" w:cs="Times New Roman"/>
        </w:rPr>
        <w:t>2015</w:t>
      </w:r>
      <w:r w:rsidRPr="00021E5A">
        <w:rPr>
          <w:rFonts w:eastAsia="华文楷体" w:cs="Times New Roman"/>
        </w:rPr>
        <w:t>年</w:t>
      </w:r>
      <w:r w:rsidRPr="00021E5A">
        <w:rPr>
          <w:rFonts w:eastAsia="华文楷体" w:cs="Times New Roman"/>
        </w:rPr>
        <w:t>2</w:t>
      </w:r>
      <w:r w:rsidRPr="00021E5A">
        <w:rPr>
          <w:rFonts w:eastAsia="华文楷体" w:cs="Times New Roman"/>
        </w:rPr>
        <w:t>月，美国外国投资委员会（或称</w:t>
      </w:r>
      <w:proofErr w:type="spellStart"/>
      <w:r w:rsidRPr="00021E5A">
        <w:rPr>
          <w:rFonts w:eastAsia="华文楷体" w:cs="Times New Roman"/>
        </w:rPr>
        <w:t>CFIUS</w:t>
      </w:r>
      <w:proofErr w:type="spellEnd"/>
      <w:r w:rsidRPr="00021E5A">
        <w:rPr>
          <w:rFonts w:eastAsia="华文楷体" w:cs="Times New Roman"/>
        </w:rPr>
        <w:t>）</w:t>
      </w:r>
      <w:r w:rsidR="00055995" w:rsidRPr="00021E5A">
        <w:rPr>
          <w:rFonts w:eastAsia="华文楷体" w:cs="Times New Roman"/>
        </w:rPr>
        <w:t>发布了其</w:t>
      </w:r>
      <w:r w:rsidR="00C5065B" w:rsidRPr="00021E5A">
        <w:rPr>
          <w:rFonts w:eastAsia="华文楷体" w:cs="Times New Roman"/>
        </w:rPr>
        <w:t>提交的最近</w:t>
      </w:r>
      <w:r w:rsidR="00C5065B">
        <w:rPr>
          <w:rFonts w:eastAsia="华文楷体" w:cs="Times New Roman" w:hint="eastAsia"/>
        </w:rPr>
        <w:t>一期</w:t>
      </w:r>
      <w:r w:rsidR="00C5065B" w:rsidRPr="00021E5A">
        <w:rPr>
          <w:rFonts w:eastAsia="华文楷体" w:cs="Times New Roman"/>
        </w:rPr>
        <w:t>年度</w:t>
      </w:r>
      <w:r w:rsidR="00055995" w:rsidRPr="00021E5A">
        <w:rPr>
          <w:rFonts w:eastAsia="华文楷体" w:cs="Times New Roman"/>
        </w:rPr>
        <w:t>美国国会报告的非保密版本。</w:t>
      </w:r>
      <w:proofErr w:type="spellStart"/>
      <w:r w:rsidR="00021E5A" w:rsidRPr="00021E5A">
        <w:rPr>
          <w:rFonts w:eastAsia="华文楷体" w:cs="Times New Roman"/>
        </w:rPr>
        <w:t>CFIUS</w:t>
      </w:r>
      <w:proofErr w:type="spellEnd"/>
      <w:r w:rsidR="00C31D87">
        <w:rPr>
          <w:rFonts w:eastAsia="华文楷体" w:cs="Times New Roman" w:hint="eastAsia"/>
        </w:rPr>
        <w:t>是美国政府的跨机构委员会，专门审查那些可能造成外国人士控制美国企业的交易，并评估该等交易可能造成的国家安全风险。</w:t>
      </w:r>
    </w:p>
    <w:p w:rsidR="00C31D87" w:rsidRDefault="003A5F2D" w:rsidP="003E513D">
      <w:pPr>
        <w:pStyle w:val="BodyText"/>
        <w:ind w:firstLine="0"/>
        <w:rPr>
          <w:rFonts w:eastAsia="华文楷体" w:cs="Times New Roman"/>
        </w:rPr>
      </w:pPr>
      <w:r>
        <w:rPr>
          <w:rFonts w:eastAsia="华文楷体" w:cs="Times New Roman" w:hint="eastAsia"/>
        </w:rPr>
        <w:t>由于外商直接投资在特克萨斯州经济中持续发挥的重要作用，参与跨境并购及投资的公司律师或其他律师应当对</w:t>
      </w:r>
      <w:proofErr w:type="spellStart"/>
      <w:r>
        <w:rPr>
          <w:rFonts w:eastAsia="华文楷体" w:cs="Times New Roman" w:hint="eastAsia"/>
        </w:rPr>
        <w:t>CFIUS</w:t>
      </w:r>
      <w:proofErr w:type="spellEnd"/>
      <w:r>
        <w:rPr>
          <w:rFonts w:eastAsia="华文楷体" w:cs="Times New Roman" w:hint="eastAsia"/>
        </w:rPr>
        <w:t>及其提交国会的报告有一个基本了解。根据州长办公司经济发展及旅游处发布的报告，</w:t>
      </w:r>
      <w:r w:rsidR="0037334D">
        <w:rPr>
          <w:rFonts w:eastAsia="华文楷体" w:cs="Times New Roman" w:hint="eastAsia"/>
        </w:rPr>
        <w:t>关于</w:t>
      </w:r>
      <w:r w:rsidR="00A547D9">
        <w:rPr>
          <w:rFonts w:eastAsia="华文楷体" w:cs="Times New Roman" w:hint="eastAsia"/>
        </w:rPr>
        <w:t>自</w:t>
      </w:r>
      <w:r w:rsidR="00A547D9">
        <w:rPr>
          <w:rFonts w:eastAsia="华文楷体" w:cs="Times New Roman" w:hint="eastAsia"/>
        </w:rPr>
        <w:t>2009</w:t>
      </w:r>
      <w:r w:rsidR="00A547D9">
        <w:rPr>
          <w:rFonts w:eastAsia="华文楷体" w:cs="Times New Roman" w:hint="eastAsia"/>
        </w:rPr>
        <w:t>年</w:t>
      </w:r>
      <w:r w:rsidR="00A547D9">
        <w:rPr>
          <w:rFonts w:eastAsia="华文楷体" w:cs="Times New Roman" w:hint="eastAsia"/>
        </w:rPr>
        <w:t>1</w:t>
      </w:r>
      <w:r w:rsidR="00A547D9">
        <w:rPr>
          <w:rFonts w:eastAsia="华文楷体" w:cs="Times New Roman" w:hint="eastAsia"/>
        </w:rPr>
        <w:t>月至</w:t>
      </w:r>
      <w:r w:rsidR="00A547D9">
        <w:rPr>
          <w:rFonts w:eastAsia="华文楷体" w:cs="Times New Roman" w:hint="eastAsia"/>
        </w:rPr>
        <w:t>2013</w:t>
      </w:r>
      <w:r w:rsidR="00A547D9">
        <w:rPr>
          <w:rFonts w:eastAsia="华文楷体" w:cs="Times New Roman" w:hint="eastAsia"/>
        </w:rPr>
        <w:t>年</w:t>
      </w:r>
      <w:r w:rsidR="00A547D9">
        <w:rPr>
          <w:rFonts w:eastAsia="华文楷体" w:cs="Times New Roman" w:hint="eastAsia"/>
        </w:rPr>
        <w:t>12</w:t>
      </w:r>
      <w:r w:rsidR="00A547D9">
        <w:rPr>
          <w:rFonts w:eastAsia="华文楷体" w:cs="Times New Roman" w:hint="eastAsia"/>
        </w:rPr>
        <w:t>月期间的新外商直接投资，</w:t>
      </w:r>
      <w:r>
        <w:rPr>
          <w:rFonts w:eastAsia="华文楷体" w:cs="Times New Roman" w:hint="eastAsia"/>
        </w:rPr>
        <w:t>德克萨斯州在全美各州中</w:t>
      </w:r>
      <w:r w:rsidR="0037334D">
        <w:rPr>
          <w:rFonts w:eastAsia="华文楷体" w:cs="Times New Roman" w:hint="eastAsia"/>
        </w:rPr>
        <w:t>名列</w:t>
      </w:r>
      <w:r>
        <w:rPr>
          <w:rFonts w:eastAsia="华文楷体" w:cs="Times New Roman" w:hint="eastAsia"/>
        </w:rPr>
        <w:t>第三</w:t>
      </w:r>
      <w:r w:rsidR="0037334D">
        <w:rPr>
          <w:rFonts w:eastAsia="华文楷体" w:cs="Times New Roman" w:hint="eastAsia"/>
        </w:rPr>
        <w:t>，而同时在特定行业，比如能源和化工行业，处于领头羊的位置</w:t>
      </w:r>
      <w:r w:rsidR="003E513D">
        <w:rPr>
          <w:rStyle w:val="EndnoteReference"/>
          <w:rFonts w:eastAsia="华文楷体" w:cs="Times New Roman"/>
        </w:rPr>
        <w:endnoteReference w:id="1"/>
      </w:r>
      <w:r w:rsidR="0037334D">
        <w:rPr>
          <w:rFonts w:eastAsia="华文楷体" w:cs="Times New Roman" w:hint="eastAsia"/>
        </w:rPr>
        <w:t>。</w:t>
      </w:r>
      <w:r w:rsidR="00FF4355">
        <w:rPr>
          <w:rFonts w:eastAsia="华文楷体" w:cs="Times New Roman" w:hint="eastAsia"/>
        </w:rPr>
        <w:t>该报告提到，在这一时间跨度内，</w:t>
      </w:r>
      <w:r w:rsidR="00FF4355">
        <w:rPr>
          <w:rFonts w:eastAsia="华文楷体" w:cs="Times New Roman" w:hint="eastAsia"/>
        </w:rPr>
        <w:t>475</w:t>
      </w:r>
      <w:r w:rsidR="00FF4355">
        <w:rPr>
          <w:rFonts w:eastAsia="华文楷体" w:cs="Times New Roman" w:hint="eastAsia"/>
        </w:rPr>
        <w:t>家外国企业宣布在德克萨斯州开办或扩大了超过</w:t>
      </w:r>
      <w:r w:rsidR="00FF4355">
        <w:rPr>
          <w:rFonts w:eastAsia="华文楷体" w:cs="Times New Roman" w:hint="eastAsia"/>
        </w:rPr>
        <w:t>600</w:t>
      </w:r>
      <w:r w:rsidR="00FF4355">
        <w:rPr>
          <w:rFonts w:eastAsia="华文楷体" w:cs="Times New Roman" w:hint="eastAsia"/>
        </w:rPr>
        <w:t>家各自独立的业务，且这些业务预计在全面运营时将创造</w:t>
      </w:r>
      <w:r w:rsidR="00FF4355">
        <w:rPr>
          <w:rFonts w:eastAsia="华文楷体" w:cs="Times New Roman" w:hint="eastAsia"/>
        </w:rPr>
        <w:t>59,000</w:t>
      </w:r>
      <w:r w:rsidR="00FF4355">
        <w:rPr>
          <w:rFonts w:eastAsia="华文楷体" w:cs="Times New Roman" w:hint="eastAsia"/>
        </w:rPr>
        <w:t>个工作岗位和</w:t>
      </w:r>
      <w:r w:rsidR="00FF4355">
        <w:rPr>
          <w:rFonts w:eastAsia="华文楷体" w:cs="Times New Roman" w:hint="eastAsia"/>
        </w:rPr>
        <w:t>430</w:t>
      </w:r>
      <w:r w:rsidR="00FF4355">
        <w:rPr>
          <w:rFonts w:eastAsia="华文楷体" w:cs="Times New Roman" w:hint="eastAsia"/>
        </w:rPr>
        <w:t>亿美元的综合资本投资</w:t>
      </w:r>
      <w:r w:rsidR="003E513D">
        <w:rPr>
          <w:rStyle w:val="EndnoteReference"/>
          <w:rFonts w:eastAsia="华文楷体" w:cs="Times New Roman"/>
        </w:rPr>
        <w:endnoteReference w:id="2"/>
      </w:r>
      <w:r w:rsidR="00FF4355">
        <w:rPr>
          <w:rFonts w:eastAsia="华文楷体" w:cs="Times New Roman" w:hint="eastAsia"/>
        </w:rPr>
        <w:t>。</w:t>
      </w:r>
    </w:p>
    <w:p w:rsidR="00FF4355" w:rsidRDefault="00FF4355" w:rsidP="00273FC3">
      <w:pPr>
        <w:pStyle w:val="BodyText"/>
        <w:ind w:firstLine="0"/>
        <w:rPr>
          <w:rFonts w:eastAsia="华文楷体" w:cs="Times New Roman"/>
        </w:rPr>
      </w:pPr>
      <w:r>
        <w:rPr>
          <w:rFonts w:eastAsia="华文楷体" w:cs="Times New Roman" w:hint="eastAsia"/>
        </w:rPr>
        <w:t>本文</w:t>
      </w:r>
      <w:r w:rsidR="00832192">
        <w:rPr>
          <w:rFonts w:eastAsia="华文楷体" w:cs="Times New Roman" w:hint="eastAsia"/>
        </w:rPr>
        <w:t>概括了</w:t>
      </w:r>
      <w:proofErr w:type="spellStart"/>
      <w:r w:rsidR="00832192">
        <w:rPr>
          <w:rFonts w:eastAsia="华文楷体" w:cs="Times New Roman" w:hint="eastAsia"/>
        </w:rPr>
        <w:t>CFIUS</w:t>
      </w:r>
      <w:proofErr w:type="spellEnd"/>
      <w:r w:rsidR="00832192">
        <w:rPr>
          <w:rFonts w:eastAsia="华文楷体" w:cs="Times New Roman" w:hint="eastAsia"/>
        </w:rPr>
        <w:t>提交国会的</w:t>
      </w:r>
      <w:r w:rsidR="00273FC3">
        <w:rPr>
          <w:rFonts w:eastAsia="华文楷体" w:cs="Times New Roman" w:hint="eastAsia"/>
        </w:rPr>
        <w:t>最近一期</w:t>
      </w:r>
      <w:r w:rsidR="00832192">
        <w:rPr>
          <w:rFonts w:eastAsia="华文楷体" w:cs="Times New Roman" w:hint="eastAsia"/>
        </w:rPr>
        <w:t>非保密报告中具体设计德克萨斯州律师及业务的一些观点。</w:t>
      </w:r>
    </w:p>
    <w:p w:rsidR="00832192" w:rsidRDefault="00273FC3" w:rsidP="003E513D">
      <w:pPr>
        <w:pStyle w:val="BodyText"/>
        <w:ind w:firstLine="0"/>
        <w:rPr>
          <w:rFonts w:eastAsia="华文楷体" w:cs="Times New Roman"/>
        </w:rPr>
      </w:pPr>
      <w:r>
        <w:rPr>
          <w:rFonts w:eastAsia="华文楷体" w:cs="Times New Roman" w:hint="eastAsia"/>
        </w:rPr>
        <w:t>已发布的</w:t>
      </w:r>
      <w:proofErr w:type="spellStart"/>
      <w:r w:rsidR="00832192">
        <w:rPr>
          <w:rFonts w:eastAsia="华文楷体" w:cs="Times New Roman" w:hint="eastAsia"/>
        </w:rPr>
        <w:t>CFIUS</w:t>
      </w:r>
      <w:proofErr w:type="spellEnd"/>
      <w:r w:rsidR="00832192">
        <w:rPr>
          <w:rFonts w:eastAsia="华文楷体" w:cs="Times New Roman" w:hint="eastAsia"/>
        </w:rPr>
        <w:t>提交国会的</w:t>
      </w:r>
      <w:r>
        <w:rPr>
          <w:rFonts w:eastAsia="华文楷体" w:cs="Times New Roman" w:hint="eastAsia"/>
        </w:rPr>
        <w:t>最近一期年度</w:t>
      </w:r>
      <w:r w:rsidR="00832192">
        <w:rPr>
          <w:rFonts w:eastAsia="华文楷体" w:cs="Times New Roman" w:hint="eastAsia"/>
        </w:rPr>
        <w:t>非保密报告</w:t>
      </w:r>
      <w:r w:rsidR="004D088A">
        <w:rPr>
          <w:rFonts w:eastAsia="华文楷体" w:cs="Times New Roman" w:hint="eastAsia"/>
        </w:rPr>
        <w:t>是</w:t>
      </w:r>
      <w:r w:rsidR="004D088A">
        <w:rPr>
          <w:rFonts w:eastAsia="华文楷体" w:cs="Times New Roman" w:hint="eastAsia"/>
        </w:rPr>
        <w:t>2013</w:t>
      </w:r>
      <w:r w:rsidR="004D088A">
        <w:rPr>
          <w:rFonts w:eastAsia="华文楷体" w:cs="Times New Roman" w:hint="eastAsia"/>
        </w:rPr>
        <w:t>日历年度的报告，于</w:t>
      </w:r>
      <w:r w:rsidR="004D088A">
        <w:rPr>
          <w:rFonts w:eastAsia="华文楷体" w:cs="Times New Roman" w:hint="eastAsia"/>
        </w:rPr>
        <w:t>2015</w:t>
      </w:r>
      <w:r w:rsidR="004D088A">
        <w:rPr>
          <w:rFonts w:eastAsia="华文楷体" w:cs="Times New Roman" w:hint="eastAsia"/>
        </w:rPr>
        <w:t>年</w:t>
      </w:r>
      <w:r w:rsidR="004D088A">
        <w:rPr>
          <w:rFonts w:eastAsia="华文楷体" w:cs="Times New Roman" w:hint="eastAsia"/>
        </w:rPr>
        <w:t>2</w:t>
      </w:r>
      <w:r w:rsidR="004D088A">
        <w:rPr>
          <w:rFonts w:eastAsia="华文楷体" w:cs="Times New Roman" w:hint="eastAsia"/>
        </w:rPr>
        <w:t>月发布（</w:t>
      </w:r>
      <w:r w:rsidR="004D088A">
        <w:rPr>
          <w:rFonts w:eastAsia="华文楷体" w:cs="Times New Roman" w:hint="eastAsia"/>
        </w:rPr>
        <w:t>2013</w:t>
      </w:r>
      <w:r w:rsidR="004D088A">
        <w:rPr>
          <w:rFonts w:eastAsia="华文楷体" w:cs="Times New Roman" w:hint="eastAsia"/>
        </w:rPr>
        <w:t>年报告）</w:t>
      </w:r>
      <w:r w:rsidR="003E513D">
        <w:rPr>
          <w:rStyle w:val="EndnoteReference"/>
          <w:rFonts w:eastAsia="华文楷体" w:cs="Times New Roman"/>
        </w:rPr>
        <w:endnoteReference w:id="3"/>
      </w:r>
      <w:r w:rsidR="004D088A">
        <w:rPr>
          <w:rFonts w:eastAsia="华文楷体" w:cs="Times New Roman" w:hint="eastAsia"/>
        </w:rPr>
        <w:t>。根据</w:t>
      </w:r>
      <w:r w:rsidR="004D088A">
        <w:rPr>
          <w:rFonts w:eastAsia="华文楷体" w:cs="Times New Roman" w:hint="eastAsia"/>
        </w:rPr>
        <w:t>2013</w:t>
      </w:r>
      <w:r w:rsidR="004D088A">
        <w:rPr>
          <w:rFonts w:eastAsia="华文楷体" w:cs="Times New Roman" w:hint="eastAsia"/>
        </w:rPr>
        <w:t>年报告，</w:t>
      </w:r>
      <w:proofErr w:type="spellStart"/>
      <w:r w:rsidR="004D088A">
        <w:rPr>
          <w:rFonts w:eastAsia="华文楷体" w:cs="Times New Roman" w:hint="eastAsia"/>
        </w:rPr>
        <w:t>CFIUS</w:t>
      </w:r>
      <w:proofErr w:type="spellEnd"/>
      <w:r w:rsidR="001F6DE4">
        <w:rPr>
          <w:rFonts w:eastAsia="华文楷体" w:cs="Times New Roman" w:hint="eastAsia"/>
        </w:rPr>
        <w:t>对</w:t>
      </w:r>
      <w:r w:rsidR="001F6DE4">
        <w:rPr>
          <w:rFonts w:eastAsia="华文楷体" w:cs="Times New Roman" w:hint="eastAsia"/>
        </w:rPr>
        <w:t>97</w:t>
      </w:r>
      <w:r w:rsidR="001F6DE4">
        <w:rPr>
          <w:rFonts w:eastAsia="华文楷体" w:cs="Times New Roman" w:hint="eastAsia"/>
        </w:rPr>
        <w:t>项</w:t>
      </w:r>
      <w:r w:rsidR="00D84B66">
        <w:rPr>
          <w:rFonts w:eastAsia="华文楷体" w:cs="Times New Roman" w:hint="eastAsia"/>
        </w:rPr>
        <w:t>已向其</w:t>
      </w:r>
      <w:r w:rsidR="001F6DE4">
        <w:rPr>
          <w:rFonts w:eastAsia="华文楷体" w:cs="Times New Roman" w:hint="eastAsia"/>
        </w:rPr>
        <w:t>申报的“有关交易”（即，由任何外国人士开展</w:t>
      </w:r>
      <w:r w:rsidR="00D84B66">
        <w:rPr>
          <w:rFonts w:eastAsia="华文楷体" w:cs="Times New Roman" w:hint="eastAsia"/>
        </w:rPr>
        <w:t>的合并、收购或接管，且该等合并、收购或接管</w:t>
      </w:r>
      <w:r w:rsidR="001F6DE4">
        <w:rPr>
          <w:rFonts w:eastAsia="华文楷体" w:cs="Times New Roman" w:hint="eastAsia"/>
        </w:rPr>
        <w:t>可能</w:t>
      </w:r>
      <w:r w:rsidR="00D84B66">
        <w:rPr>
          <w:rFonts w:eastAsia="华文楷体" w:cs="Times New Roman" w:hint="eastAsia"/>
        </w:rPr>
        <w:t>因此</w:t>
      </w:r>
      <w:r w:rsidR="001F6DE4">
        <w:rPr>
          <w:rFonts w:eastAsia="华文楷体" w:cs="Times New Roman" w:hint="eastAsia"/>
        </w:rPr>
        <w:t>造成外资</w:t>
      </w:r>
      <w:r w:rsidR="00D84B66">
        <w:rPr>
          <w:rFonts w:eastAsia="华文楷体" w:cs="Times New Roman" w:hint="eastAsia"/>
        </w:rPr>
        <w:t>控制</w:t>
      </w:r>
      <w:r w:rsidR="001F6DE4">
        <w:rPr>
          <w:rFonts w:eastAsia="华文楷体" w:cs="Times New Roman" w:hint="eastAsia"/>
        </w:rPr>
        <w:t>在美国从事州际商业活动的任何人士）</w:t>
      </w:r>
      <w:r w:rsidR="00D84B66">
        <w:rPr>
          <w:rStyle w:val="EndnoteReference"/>
          <w:rFonts w:eastAsia="华文楷体" w:cs="Times New Roman"/>
        </w:rPr>
        <w:endnoteReference w:id="4"/>
      </w:r>
      <w:r w:rsidR="001F6DE4">
        <w:rPr>
          <w:rFonts w:eastAsia="华文楷体" w:cs="Times New Roman" w:hint="eastAsia"/>
        </w:rPr>
        <w:t>进行了审查</w:t>
      </w:r>
      <w:r w:rsidR="00D84B66">
        <w:rPr>
          <w:rFonts w:eastAsia="华文楷体" w:cs="Times New Roman" w:hint="eastAsia"/>
        </w:rPr>
        <w:t>，并对</w:t>
      </w:r>
      <w:r w:rsidR="00D84B66">
        <w:rPr>
          <w:rFonts w:eastAsia="华文楷体" w:cs="Times New Roman" w:hint="eastAsia"/>
        </w:rPr>
        <w:t>97</w:t>
      </w:r>
      <w:r w:rsidR="00D84B66">
        <w:rPr>
          <w:rFonts w:eastAsia="华文楷体" w:cs="Times New Roman" w:hint="eastAsia"/>
        </w:rPr>
        <w:t>项申报中的</w:t>
      </w:r>
      <w:r w:rsidR="00D84B66">
        <w:rPr>
          <w:rFonts w:eastAsia="华文楷体" w:cs="Times New Roman" w:hint="eastAsia"/>
        </w:rPr>
        <w:t>48</w:t>
      </w:r>
      <w:r w:rsidR="00D84B66">
        <w:rPr>
          <w:rFonts w:eastAsia="华文楷体" w:cs="Times New Roman" w:hint="eastAsia"/>
        </w:rPr>
        <w:t>项（</w:t>
      </w:r>
      <w:r w:rsidR="00D84B66">
        <w:rPr>
          <w:rFonts w:eastAsia="华文楷体" w:cs="Times New Roman" w:hint="eastAsia"/>
        </w:rPr>
        <w:t>49.5%</w:t>
      </w:r>
      <w:r w:rsidR="00D84B66">
        <w:rPr>
          <w:rFonts w:eastAsia="华文楷体" w:cs="Times New Roman" w:hint="eastAsia"/>
        </w:rPr>
        <w:t>）进行了后续调查</w:t>
      </w:r>
      <w:r w:rsidR="003E513D">
        <w:rPr>
          <w:rStyle w:val="EndnoteReference"/>
          <w:rFonts w:eastAsia="华文楷体" w:cs="Times New Roman"/>
        </w:rPr>
        <w:endnoteReference w:id="5"/>
      </w:r>
      <w:r w:rsidR="00D84B66">
        <w:rPr>
          <w:rFonts w:eastAsia="华文楷体" w:cs="Times New Roman" w:hint="eastAsia"/>
        </w:rPr>
        <w:t>。自</w:t>
      </w:r>
      <w:r w:rsidR="00D84B66">
        <w:rPr>
          <w:rFonts w:eastAsia="华文楷体" w:cs="Times New Roman" w:hint="eastAsia"/>
        </w:rPr>
        <w:t>2009</w:t>
      </w:r>
      <w:r w:rsidR="00D84B66">
        <w:rPr>
          <w:rFonts w:eastAsia="华文楷体" w:cs="Times New Roman" w:hint="eastAsia"/>
        </w:rPr>
        <w:t>至</w:t>
      </w:r>
      <w:r w:rsidR="00D84B66">
        <w:rPr>
          <w:rFonts w:eastAsia="华文楷体" w:cs="Times New Roman" w:hint="eastAsia"/>
        </w:rPr>
        <w:t>2013</w:t>
      </w:r>
      <w:r w:rsidR="00D84B66">
        <w:rPr>
          <w:rFonts w:eastAsia="华文楷体" w:cs="Times New Roman" w:hint="eastAsia"/>
        </w:rPr>
        <w:t>年五年间，</w:t>
      </w:r>
      <w:proofErr w:type="spellStart"/>
      <w:r w:rsidR="00D84B66">
        <w:rPr>
          <w:rFonts w:eastAsia="华文楷体" w:cs="Times New Roman" w:hint="eastAsia"/>
        </w:rPr>
        <w:t>CFIUS</w:t>
      </w:r>
      <w:proofErr w:type="spellEnd"/>
      <w:r w:rsidR="00D84B66">
        <w:rPr>
          <w:rFonts w:eastAsia="华文楷体" w:cs="Times New Roman" w:hint="eastAsia"/>
        </w:rPr>
        <w:t>对</w:t>
      </w:r>
      <w:r w:rsidR="00D84B66">
        <w:rPr>
          <w:rFonts w:eastAsia="华文楷体" w:cs="Times New Roman" w:hint="eastAsia"/>
        </w:rPr>
        <w:t>480</w:t>
      </w:r>
      <w:r w:rsidR="00D84B66">
        <w:rPr>
          <w:rFonts w:eastAsia="华文楷体" w:cs="Times New Roman" w:hint="eastAsia"/>
        </w:rPr>
        <w:t>项有关交易进行了审查，</w:t>
      </w:r>
      <w:r w:rsidR="00AE121E">
        <w:rPr>
          <w:rFonts w:eastAsia="华文楷体" w:cs="Times New Roman" w:hint="eastAsia"/>
        </w:rPr>
        <w:t>并对</w:t>
      </w:r>
      <w:r w:rsidR="00D84B66">
        <w:rPr>
          <w:rFonts w:eastAsia="华文楷体" w:cs="Times New Roman" w:hint="eastAsia"/>
        </w:rPr>
        <w:t>其中</w:t>
      </w:r>
      <w:r w:rsidR="00D84B66">
        <w:rPr>
          <w:rFonts w:eastAsia="华文楷体" w:cs="Times New Roman" w:hint="eastAsia"/>
        </w:rPr>
        <w:t>193</w:t>
      </w:r>
      <w:r w:rsidR="00D84B66">
        <w:rPr>
          <w:rFonts w:eastAsia="华文楷体" w:cs="Times New Roman" w:hint="eastAsia"/>
        </w:rPr>
        <w:t>项</w:t>
      </w:r>
      <w:r w:rsidR="00AE121E">
        <w:rPr>
          <w:rFonts w:eastAsia="华文楷体" w:cs="Times New Roman" w:hint="eastAsia"/>
        </w:rPr>
        <w:t>（</w:t>
      </w:r>
      <w:r w:rsidR="00AE121E">
        <w:rPr>
          <w:rFonts w:eastAsia="华文楷体" w:cs="Times New Roman" w:hint="eastAsia"/>
        </w:rPr>
        <w:t>40.2%</w:t>
      </w:r>
      <w:r w:rsidR="00AE121E">
        <w:rPr>
          <w:rFonts w:eastAsia="华文楷体" w:cs="Times New Roman" w:hint="eastAsia"/>
        </w:rPr>
        <w:t>）开展了后续调查</w:t>
      </w:r>
      <w:r w:rsidR="003E513D">
        <w:rPr>
          <w:rStyle w:val="EndnoteReference"/>
          <w:rFonts w:eastAsia="华文楷体" w:cs="Times New Roman"/>
        </w:rPr>
        <w:endnoteReference w:id="6"/>
      </w:r>
      <w:r w:rsidR="00AE121E">
        <w:rPr>
          <w:rFonts w:eastAsia="华文楷体" w:cs="Times New Roman" w:hint="eastAsia"/>
        </w:rPr>
        <w:t>。</w:t>
      </w:r>
    </w:p>
    <w:p w:rsidR="00AE121E" w:rsidRDefault="006C2D7A" w:rsidP="00383501">
      <w:pPr>
        <w:pStyle w:val="BodyText"/>
        <w:ind w:firstLine="0"/>
        <w:rPr>
          <w:rFonts w:eastAsia="华文楷体" w:cs="Times New Roman"/>
        </w:rPr>
      </w:pPr>
      <w:r>
        <w:rPr>
          <w:rFonts w:eastAsia="华文楷体" w:cs="Times New Roman" w:hint="eastAsia"/>
        </w:rPr>
        <w:t>根据</w:t>
      </w:r>
      <w:r>
        <w:rPr>
          <w:rFonts w:eastAsia="华文楷体" w:cs="Times New Roman" w:hint="eastAsia"/>
        </w:rPr>
        <w:t>2013</w:t>
      </w:r>
      <w:r>
        <w:rPr>
          <w:rFonts w:eastAsia="华文楷体" w:cs="Times New Roman" w:hint="eastAsia"/>
        </w:rPr>
        <w:t>年报告中提供的信息，</w:t>
      </w:r>
      <w:r w:rsidR="00965FBA">
        <w:rPr>
          <w:rFonts w:eastAsia="华文楷体" w:cs="Times New Roman" w:hint="eastAsia"/>
        </w:rPr>
        <w:t>很难判断</w:t>
      </w:r>
      <w:proofErr w:type="spellStart"/>
      <w:r w:rsidR="00965FBA">
        <w:rPr>
          <w:rFonts w:eastAsia="华文楷体" w:cs="Times New Roman" w:hint="eastAsia"/>
        </w:rPr>
        <w:t>CFIUS</w:t>
      </w:r>
      <w:proofErr w:type="spellEnd"/>
      <w:r w:rsidR="00965FBA">
        <w:rPr>
          <w:rFonts w:eastAsia="华文楷体" w:cs="Times New Roman" w:hint="eastAsia"/>
        </w:rPr>
        <w:t>审查的严格程度的</w:t>
      </w:r>
      <w:r w:rsidR="00E22BC4">
        <w:rPr>
          <w:rFonts w:eastAsia="华文楷体" w:cs="Times New Roman" w:hint="eastAsia"/>
        </w:rPr>
        <w:t>明确</w:t>
      </w:r>
      <w:r w:rsidR="00965FBA">
        <w:rPr>
          <w:rFonts w:eastAsia="华文楷体" w:cs="Times New Roman" w:hint="eastAsia"/>
        </w:rPr>
        <w:t>趋势</w:t>
      </w:r>
      <w:r w:rsidR="00E22BC4">
        <w:rPr>
          <w:rFonts w:eastAsia="华文楷体" w:cs="Times New Roman" w:hint="eastAsia"/>
        </w:rPr>
        <w:t>。一方面</w:t>
      </w:r>
      <w:r w:rsidR="00E22BC4">
        <w:rPr>
          <w:rFonts w:eastAsia="华文楷体" w:cs="Times New Roman" w:hint="eastAsia"/>
        </w:rPr>
        <w:t>2013</w:t>
      </w:r>
      <w:r w:rsidR="00E22BC4">
        <w:rPr>
          <w:rFonts w:eastAsia="华文楷体" w:cs="Times New Roman" w:hint="eastAsia"/>
        </w:rPr>
        <w:t>年申报最终导致后续调查的案例数目是五年里的最高峰（无论绝对数目还是百分比）</w:t>
      </w:r>
      <w:r w:rsidR="003E513D">
        <w:rPr>
          <w:rStyle w:val="EndnoteReference"/>
          <w:rFonts w:eastAsia="华文楷体" w:cs="Times New Roman"/>
        </w:rPr>
        <w:endnoteReference w:id="7"/>
      </w:r>
      <w:r w:rsidR="003E513D">
        <w:rPr>
          <w:rFonts w:eastAsia="华文楷体" w:cs="Times New Roman" w:hint="eastAsia"/>
        </w:rPr>
        <w:t>，</w:t>
      </w:r>
      <w:r w:rsidR="00E31774">
        <w:rPr>
          <w:rFonts w:eastAsia="华文楷体" w:cs="Times New Roman" w:hint="eastAsia"/>
        </w:rPr>
        <w:t>这可能暗示了更严苛的审查流程。而另一方面，</w:t>
      </w:r>
      <w:r w:rsidR="00E31774">
        <w:rPr>
          <w:rFonts w:eastAsia="华文楷体" w:cs="Times New Roman" w:hint="eastAsia"/>
        </w:rPr>
        <w:t>2013</w:t>
      </w:r>
      <w:r w:rsidR="00E31774">
        <w:rPr>
          <w:rFonts w:eastAsia="华文楷体" w:cs="Times New Roman" w:hint="eastAsia"/>
        </w:rPr>
        <w:t>年，</w:t>
      </w:r>
      <w:r w:rsidR="00E31774">
        <w:rPr>
          <w:rFonts w:eastAsia="华文楷体" w:cs="Times New Roman" w:hint="eastAsia"/>
        </w:rPr>
        <w:t>48</w:t>
      </w:r>
      <w:r w:rsidR="00E31774">
        <w:rPr>
          <w:rFonts w:eastAsia="华文楷体" w:cs="Times New Roman" w:hint="eastAsia"/>
        </w:rPr>
        <w:t>项接受调查的申报中仅有五项交易被撤回，而</w:t>
      </w:r>
      <w:r w:rsidR="00E31774">
        <w:rPr>
          <w:rFonts w:eastAsia="华文楷体" w:cs="Times New Roman" w:hint="eastAsia"/>
        </w:rPr>
        <w:t>2012</w:t>
      </w:r>
      <w:r w:rsidR="00E31774">
        <w:rPr>
          <w:rFonts w:eastAsia="华文楷体" w:cs="Times New Roman" w:hint="eastAsia"/>
        </w:rPr>
        <w:t>年，</w:t>
      </w:r>
      <w:r w:rsidR="00E31774">
        <w:rPr>
          <w:rFonts w:eastAsia="华文楷体" w:cs="Times New Roman" w:hint="eastAsia"/>
        </w:rPr>
        <w:t>45</w:t>
      </w:r>
      <w:r w:rsidR="00E31774">
        <w:rPr>
          <w:rFonts w:eastAsia="华文楷体" w:cs="Times New Roman" w:hint="eastAsia"/>
        </w:rPr>
        <w:t>项接受调查的申报中有</w:t>
      </w:r>
      <w:r w:rsidR="00E31774">
        <w:rPr>
          <w:rFonts w:eastAsia="华文楷体" w:cs="Times New Roman" w:hint="eastAsia"/>
        </w:rPr>
        <w:t>20</w:t>
      </w:r>
      <w:r w:rsidR="00E31774">
        <w:rPr>
          <w:rFonts w:eastAsia="华文楷体" w:cs="Times New Roman" w:hint="eastAsia"/>
        </w:rPr>
        <w:t>项交易被撤回（申报交易撤回的情况可能有诸多不同原因，包括交易各方不愿接受</w:t>
      </w:r>
      <w:proofErr w:type="spellStart"/>
      <w:r w:rsidR="00E31774">
        <w:rPr>
          <w:rFonts w:eastAsia="华文楷体" w:cs="Times New Roman" w:hint="eastAsia"/>
        </w:rPr>
        <w:t>CFIUS</w:t>
      </w:r>
      <w:proofErr w:type="spellEnd"/>
      <w:r w:rsidR="00E31774">
        <w:rPr>
          <w:rFonts w:eastAsia="华文楷体" w:cs="Times New Roman" w:hint="eastAsia"/>
        </w:rPr>
        <w:t>提出的国家安全风险缓和措施；</w:t>
      </w:r>
      <w:proofErr w:type="spellStart"/>
      <w:r w:rsidR="00E31774">
        <w:rPr>
          <w:rFonts w:eastAsia="华文楷体" w:cs="Times New Roman" w:hint="eastAsia"/>
        </w:rPr>
        <w:t>CFIUS</w:t>
      </w:r>
      <w:proofErr w:type="spellEnd"/>
      <w:r w:rsidR="00E31774">
        <w:rPr>
          <w:rFonts w:eastAsia="华文楷体" w:cs="Times New Roman" w:hint="eastAsia"/>
        </w:rPr>
        <w:t>决定建议总统禁止或暂停交易；交易条款</w:t>
      </w:r>
      <w:r w:rsidR="000E110C">
        <w:rPr>
          <w:rFonts w:eastAsia="华文楷体" w:cs="Times New Roman" w:hint="eastAsia"/>
        </w:rPr>
        <w:t>的重大变化；或者商业或其他原因</w:t>
      </w:r>
      <w:r w:rsidR="00E31774">
        <w:rPr>
          <w:rFonts w:eastAsia="华文楷体" w:cs="Times New Roman" w:hint="eastAsia"/>
        </w:rPr>
        <w:t>）</w:t>
      </w:r>
      <w:r w:rsidR="00E31774">
        <w:rPr>
          <w:rStyle w:val="EndnoteReference"/>
          <w:rFonts w:eastAsia="华文楷体" w:cs="Times New Roman"/>
        </w:rPr>
        <w:endnoteReference w:id="8"/>
      </w:r>
      <w:r w:rsidR="000E110C">
        <w:rPr>
          <w:rFonts w:eastAsia="华文楷体" w:cs="Times New Roman" w:hint="eastAsia"/>
        </w:rPr>
        <w:t>。</w:t>
      </w:r>
      <w:proofErr w:type="spellStart"/>
      <w:r w:rsidR="00383501">
        <w:rPr>
          <w:rFonts w:eastAsia="华文楷体" w:cs="Times New Roman" w:hint="eastAsia"/>
        </w:rPr>
        <w:t>CFIUS</w:t>
      </w:r>
      <w:proofErr w:type="spellEnd"/>
      <w:r w:rsidR="00383501">
        <w:rPr>
          <w:rFonts w:eastAsia="华文楷体" w:cs="Times New Roman" w:hint="eastAsia"/>
        </w:rPr>
        <w:t>向国会提交的年度报告并不披露</w:t>
      </w:r>
      <w:proofErr w:type="spellStart"/>
      <w:r w:rsidR="00383501">
        <w:rPr>
          <w:rFonts w:eastAsia="华文楷体" w:cs="Times New Roman" w:hint="eastAsia"/>
        </w:rPr>
        <w:t>CFIUS</w:t>
      </w:r>
      <w:proofErr w:type="spellEnd"/>
      <w:r w:rsidR="00383501">
        <w:rPr>
          <w:rFonts w:eastAsia="华文楷体" w:cs="Times New Roman" w:hint="eastAsia"/>
        </w:rPr>
        <w:t>审查美国各州有关交易的细节。</w:t>
      </w:r>
    </w:p>
    <w:p w:rsidR="00383501" w:rsidRDefault="00A700D6" w:rsidP="00383501">
      <w:pPr>
        <w:pStyle w:val="BodyText"/>
        <w:ind w:firstLine="0"/>
        <w:rPr>
          <w:rFonts w:eastAsia="华文楷体" w:cs="Times New Roman"/>
        </w:rPr>
      </w:pPr>
      <w:r>
        <w:rPr>
          <w:rFonts w:eastAsia="华文楷体" w:cs="Times New Roman" w:hint="eastAsia"/>
        </w:rPr>
        <w:t>2013</w:t>
      </w:r>
      <w:r>
        <w:rPr>
          <w:rFonts w:eastAsia="华文楷体" w:cs="Times New Roman" w:hint="eastAsia"/>
        </w:rPr>
        <w:t>年，</w:t>
      </w:r>
      <w:r w:rsidR="009A6340">
        <w:rPr>
          <w:rFonts w:eastAsia="华文楷体" w:cs="Times New Roman" w:hint="eastAsia"/>
        </w:rPr>
        <w:t>各行业分组的</w:t>
      </w:r>
      <w:proofErr w:type="spellStart"/>
      <w:r w:rsidR="009A6340">
        <w:rPr>
          <w:rFonts w:eastAsia="华文楷体" w:cs="Times New Roman" w:hint="eastAsia"/>
        </w:rPr>
        <w:t>CFIUS</w:t>
      </w:r>
      <w:proofErr w:type="spellEnd"/>
      <w:r w:rsidR="009A6340">
        <w:rPr>
          <w:rFonts w:eastAsia="华文楷体" w:cs="Times New Roman" w:hint="eastAsia"/>
        </w:rPr>
        <w:t>申报相对数量，与最近几年相比，保持相对稳定。</w:t>
      </w:r>
      <w:proofErr w:type="spellStart"/>
      <w:r w:rsidR="009A6340">
        <w:rPr>
          <w:rFonts w:eastAsia="华文楷体" w:cs="Times New Roman" w:hint="eastAsia"/>
        </w:rPr>
        <w:t>CFIUS</w:t>
      </w:r>
      <w:proofErr w:type="spellEnd"/>
      <w:r w:rsidR="009A6340">
        <w:rPr>
          <w:rFonts w:eastAsia="华文楷体" w:cs="Times New Roman" w:hint="eastAsia"/>
        </w:rPr>
        <w:t>将行业分为以下四组类别：制造业；金融、信息及服务；采矿、公用设施</w:t>
      </w:r>
      <w:r w:rsidR="009A6340">
        <w:rPr>
          <w:rFonts w:eastAsia="华文楷体" w:cs="Times New Roman" w:hint="eastAsia"/>
        </w:rPr>
        <w:lastRenderedPageBreak/>
        <w:t>及建筑；以及批发、零售及交通运输业。如下表所示，过去几年间，各行业分组之间的</w:t>
      </w:r>
      <w:proofErr w:type="spellStart"/>
      <w:r w:rsidR="009A6340">
        <w:rPr>
          <w:rFonts w:eastAsia="华文楷体" w:cs="Times New Roman" w:hint="eastAsia"/>
        </w:rPr>
        <w:t>CFIUS</w:t>
      </w:r>
      <w:proofErr w:type="spellEnd"/>
      <w:r w:rsidR="009A6340">
        <w:rPr>
          <w:rFonts w:eastAsia="华文楷体" w:cs="Times New Roman" w:hint="eastAsia"/>
        </w:rPr>
        <w:t>申报相对数量并未发生任何重大变化。</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9A6340" w:rsidRPr="003328D8" w:rsidTr="00BD16A9">
        <w:tc>
          <w:tcPr>
            <w:tcW w:w="8856" w:type="dxa"/>
            <w:gridSpan w:val="6"/>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2009</w:t>
            </w:r>
            <w:r w:rsidRPr="003328D8">
              <w:rPr>
                <w:rFonts w:eastAsia="华文楷体" w:cs="Times New Roman" w:hint="eastAsia"/>
                <w:b/>
                <w:sz w:val="22"/>
                <w:szCs w:val="22"/>
              </w:rPr>
              <w:t>年至</w:t>
            </w:r>
            <w:r w:rsidRPr="003328D8">
              <w:rPr>
                <w:rFonts w:eastAsia="华文楷体" w:cs="Times New Roman" w:hint="eastAsia"/>
                <w:b/>
                <w:sz w:val="22"/>
                <w:szCs w:val="22"/>
              </w:rPr>
              <w:t>2013</w:t>
            </w:r>
            <w:r w:rsidRPr="003328D8">
              <w:rPr>
                <w:rFonts w:eastAsia="华文楷体" w:cs="Times New Roman" w:hint="eastAsia"/>
                <w:b/>
                <w:sz w:val="22"/>
                <w:szCs w:val="22"/>
              </w:rPr>
              <w:t>年的有关交易、撤回及总统决定</w:t>
            </w:r>
          </w:p>
        </w:tc>
      </w:tr>
      <w:tr w:rsidR="009A6340" w:rsidRPr="003328D8" w:rsidTr="00BD16A9">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年度</w:t>
            </w:r>
          </w:p>
        </w:tc>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申报数量</w:t>
            </w:r>
          </w:p>
        </w:tc>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审查期间撤回申报</w:t>
            </w:r>
          </w:p>
        </w:tc>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调查数量</w:t>
            </w:r>
          </w:p>
        </w:tc>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调查启动后撤回申报</w:t>
            </w:r>
          </w:p>
        </w:tc>
        <w:tc>
          <w:tcPr>
            <w:tcW w:w="1476" w:type="dxa"/>
            <w:shd w:val="clear" w:color="auto" w:fill="FABF8F" w:themeFill="accent6" w:themeFillTint="99"/>
            <w:vAlign w:val="center"/>
          </w:tcPr>
          <w:p w:rsidR="009A6340" w:rsidRPr="003328D8" w:rsidRDefault="009A6340" w:rsidP="00BD16A9">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总统决定</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2009</w:t>
            </w:r>
          </w:p>
        </w:tc>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65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0</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2010</w:t>
            </w:r>
          </w:p>
        </w:tc>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93</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6</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35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6</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0</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2011</w:t>
            </w:r>
          </w:p>
        </w:tc>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111</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1</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40</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0</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2012</w:t>
            </w:r>
          </w:p>
        </w:tc>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114</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45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1</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2013</w:t>
            </w:r>
          </w:p>
        </w:tc>
        <w:tc>
          <w:tcPr>
            <w:tcW w:w="1476" w:type="dxa"/>
          </w:tcPr>
          <w:p w:rsidR="009A6340" w:rsidRPr="003328D8" w:rsidRDefault="009A6340"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97</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3</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48</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5</w:t>
            </w:r>
          </w:p>
        </w:tc>
        <w:tc>
          <w:tcPr>
            <w:tcW w:w="1476" w:type="dxa"/>
          </w:tcPr>
          <w:p w:rsidR="009A6340" w:rsidRPr="003328D8" w:rsidRDefault="00BD16A9" w:rsidP="009A6340">
            <w:pPr>
              <w:pStyle w:val="BodyText"/>
              <w:snapToGrid w:val="0"/>
              <w:spacing w:after="0"/>
              <w:ind w:firstLine="0"/>
              <w:jc w:val="center"/>
              <w:rPr>
                <w:rFonts w:eastAsia="华文楷体" w:cs="Times New Roman"/>
                <w:sz w:val="22"/>
                <w:szCs w:val="22"/>
              </w:rPr>
            </w:pPr>
            <w:r w:rsidRPr="003328D8">
              <w:rPr>
                <w:rFonts w:eastAsia="华文楷体" w:cs="Times New Roman" w:hint="eastAsia"/>
                <w:sz w:val="22"/>
                <w:szCs w:val="22"/>
              </w:rPr>
              <w:t>0</w:t>
            </w:r>
          </w:p>
        </w:tc>
      </w:tr>
      <w:tr w:rsidR="009A6340" w:rsidRPr="003328D8" w:rsidTr="009A6340">
        <w:tc>
          <w:tcPr>
            <w:tcW w:w="1476" w:type="dxa"/>
          </w:tcPr>
          <w:p w:rsidR="009A6340" w:rsidRPr="003328D8" w:rsidRDefault="009A6340"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合计</w:t>
            </w:r>
          </w:p>
        </w:tc>
        <w:tc>
          <w:tcPr>
            <w:tcW w:w="1476" w:type="dxa"/>
          </w:tcPr>
          <w:p w:rsidR="009A6340" w:rsidRPr="003328D8" w:rsidRDefault="009A6340"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480</w:t>
            </w:r>
          </w:p>
        </w:tc>
        <w:tc>
          <w:tcPr>
            <w:tcW w:w="1476" w:type="dxa"/>
          </w:tcPr>
          <w:p w:rsidR="009A6340" w:rsidRPr="003328D8" w:rsidRDefault="00BD16A9"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17</w:t>
            </w:r>
          </w:p>
        </w:tc>
        <w:tc>
          <w:tcPr>
            <w:tcW w:w="1476" w:type="dxa"/>
          </w:tcPr>
          <w:p w:rsidR="009A6340" w:rsidRPr="003328D8" w:rsidRDefault="00BD16A9"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193</w:t>
            </w:r>
          </w:p>
        </w:tc>
        <w:tc>
          <w:tcPr>
            <w:tcW w:w="1476" w:type="dxa"/>
          </w:tcPr>
          <w:p w:rsidR="009A6340" w:rsidRPr="003328D8" w:rsidRDefault="00BD16A9"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38</w:t>
            </w:r>
          </w:p>
        </w:tc>
        <w:tc>
          <w:tcPr>
            <w:tcW w:w="1476" w:type="dxa"/>
          </w:tcPr>
          <w:p w:rsidR="009A6340" w:rsidRPr="003328D8" w:rsidRDefault="00BD16A9" w:rsidP="009A6340">
            <w:pPr>
              <w:pStyle w:val="BodyText"/>
              <w:snapToGrid w:val="0"/>
              <w:spacing w:after="0"/>
              <w:ind w:firstLine="0"/>
              <w:jc w:val="center"/>
              <w:rPr>
                <w:rFonts w:eastAsia="华文楷体" w:cs="Times New Roman"/>
                <w:b/>
                <w:sz w:val="22"/>
                <w:szCs w:val="22"/>
              </w:rPr>
            </w:pPr>
            <w:r w:rsidRPr="003328D8">
              <w:rPr>
                <w:rFonts w:eastAsia="华文楷体" w:cs="Times New Roman" w:hint="eastAsia"/>
                <w:b/>
                <w:sz w:val="22"/>
                <w:szCs w:val="22"/>
              </w:rPr>
              <w:t>1</w:t>
            </w:r>
          </w:p>
        </w:tc>
      </w:tr>
    </w:tbl>
    <w:p w:rsidR="00BD16A9" w:rsidRPr="00824ED7" w:rsidRDefault="00BD16A9" w:rsidP="00383501">
      <w:pPr>
        <w:pStyle w:val="BodyText"/>
        <w:ind w:firstLine="0"/>
        <w:rPr>
          <w:rFonts w:eastAsia="华文楷体" w:cs="Times New Roman"/>
          <w:i/>
          <w:sz w:val="22"/>
          <w:szCs w:val="22"/>
        </w:rPr>
      </w:pPr>
      <w:r w:rsidRPr="00824ED7">
        <w:rPr>
          <w:rFonts w:eastAsia="华文楷体" w:cs="Times New Roman" w:hint="eastAsia"/>
          <w:i/>
          <w:sz w:val="22"/>
          <w:szCs w:val="22"/>
        </w:rPr>
        <w:t>资料来源：</w:t>
      </w:r>
      <w:r w:rsidRPr="00824ED7">
        <w:rPr>
          <w:rFonts w:eastAsia="华文楷体" w:cs="Times New Roman" w:hint="eastAsia"/>
          <w:i/>
          <w:sz w:val="22"/>
          <w:szCs w:val="22"/>
        </w:rPr>
        <w:t>2013</w:t>
      </w:r>
      <w:r w:rsidRPr="00824ED7">
        <w:rPr>
          <w:rFonts w:eastAsia="华文楷体" w:cs="Times New Roman" w:hint="eastAsia"/>
          <w:i/>
          <w:sz w:val="22"/>
          <w:szCs w:val="22"/>
        </w:rPr>
        <w:t>年报告，第</w:t>
      </w:r>
      <w:r w:rsidRPr="00824ED7">
        <w:rPr>
          <w:rFonts w:eastAsia="华文楷体" w:cs="Times New Roman" w:hint="eastAsia"/>
          <w:i/>
          <w:sz w:val="22"/>
          <w:szCs w:val="22"/>
        </w:rPr>
        <w:t>4</w:t>
      </w:r>
      <w:r w:rsidRPr="00824ED7">
        <w:rPr>
          <w:rFonts w:eastAsia="华文楷体" w:cs="Times New Roman" w:hint="eastAsia"/>
          <w:i/>
          <w:sz w:val="22"/>
          <w:szCs w:val="22"/>
        </w:rPr>
        <w:t>页。</w:t>
      </w:r>
    </w:p>
    <w:p w:rsidR="00BD16A9" w:rsidRDefault="003328D8" w:rsidP="00383501">
      <w:pPr>
        <w:pStyle w:val="BodyText"/>
        <w:ind w:firstLine="0"/>
        <w:rPr>
          <w:rFonts w:eastAsia="华文楷体" w:cs="Times New Roman"/>
        </w:rPr>
      </w:pPr>
      <w:r>
        <w:rPr>
          <w:rFonts w:eastAsia="华文楷体" w:cs="Times New Roman" w:hint="eastAsia"/>
        </w:rPr>
        <w:t>对过往几份</w:t>
      </w:r>
      <w:proofErr w:type="spellStart"/>
      <w:r>
        <w:rPr>
          <w:rFonts w:eastAsia="华文楷体" w:cs="Times New Roman" w:hint="eastAsia"/>
        </w:rPr>
        <w:t>CFIUS</w:t>
      </w:r>
      <w:proofErr w:type="spellEnd"/>
      <w:r>
        <w:rPr>
          <w:rFonts w:eastAsia="华文楷体" w:cs="Times New Roman" w:hint="eastAsia"/>
        </w:rPr>
        <w:t>报告的更为有趣的观察之一是，来自不同来源国的企业进行的</w:t>
      </w:r>
      <w:proofErr w:type="spellStart"/>
      <w:r>
        <w:rPr>
          <w:rFonts w:eastAsia="华文楷体" w:cs="Times New Roman" w:hint="eastAsia"/>
        </w:rPr>
        <w:t>CFIUS</w:t>
      </w:r>
      <w:proofErr w:type="spellEnd"/>
      <w:r>
        <w:rPr>
          <w:rFonts w:eastAsia="华文楷体" w:cs="Times New Roman" w:hint="eastAsia"/>
        </w:rPr>
        <w:t>申报的数量变化。下表概括了</w:t>
      </w:r>
      <w:r>
        <w:rPr>
          <w:rFonts w:eastAsia="华文楷体" w:cs="Times New Roman" w:hint="eastAsia"/>
        </w:rPr>
        <w:t>2008</w:t>
      </w:r>
      <w:r>
        <w:rPr>
          <w:rFonts w:eastAsia="华文楷体" w:cs="Times New Roman" w:hint="eastAsia"/>
        </w:rPr>
        <w:t>至</w:t>
      </w:r>
      <w:r>
        <w:rPr>
          <w:rFonts w:eastAsia="华文楷体" w:cs="Times New Roman" w:hint="eastAsia"/>
        </w:rPr>
        <w:t>2013</w:t>
      </w:r>
      <w:r>
        <w:rPr>
          <w:rFonts w:eastAsia="华文楷体" w:cs="Times New Roman" w:hint="eastAsia"/>
        </w:rPr>
        <w:t>年间，</w:t>
      </w:r>
      <w:r w:rsidR="00B80021" w:rsidRPr="00B80021">
        <w:rPr>
          <w:rFonts w:eastAsia="华文楷体" w:cs="Times New Roman" w:hint="eastAsia"/>
        </w:rPr>
        <w:t>有关交易收购方的最多共同来源国</w:t>
      </w:r>
      <w:r>
        <w:rPr>
          <w:rFonts w:eastAsia="华文楷体" w:cs="Times New Roman"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107"/>
        <w:gridCol w:w="1107"/>
        <w:gridCol w:w="1107"/>
        <w:gridCol w:w="1107"/>
        <w:gridCol w:w="1107"/>
        <w:gridCol w:w="1107"/>
        <w:gridCol w:w="1107"/>
      </w:tblGrid>
      <w:tr w:rsidR="003328D8" w:rsidRPr="003328D8" w:rsidTr="007F255B">
        <w:tc>
          <w:tcPr>
            <w:tcW w:w="8856" w:type="dxa"/>
            <w:gridSpan w:val="8"/>
            <w:shd w:val="pct25" w:color="auto" w:fill="auto"/>
          </w:tcPr>
          <w:p w:rsidR="003328D8" w:rsidRPr="003328D8" w:rsidRDefault="003328D8" w:rsidP="000C7789">
            <w:pPr>
              <w:pStyle w:val="BodyText"/>
              <w:spacing w:after="0"/>
              <w:ind w:firstLine="0"/>
              <w:jc w:val="center"/>
              <w:rPr>
                <w:rFonts w:eastAsia="华文楷体" w:cs="Times New Roman"/>
                <w:b/>
                <w:sz w:val="22"/>
                <w:szCs w:val="22"/>
              </w:rPr>
            </w:pPr>
            <w:r w:rsidRPr="003328D8">
              <w:rPr>
                <w:rFonts w:eastAsia="华文楷体" w:cs="Times New Roman" w:hint="eastAsia"/>
                <w:b/>
                <w:sz w:val="22"/>
                <w:szCs w:val="22"/>
              </w:rPr>
              <w:t>2008</w:t>
            </w:r>
            <w:r w:rsidRPr="003328D8">
              <w:rPr>
                <w:rFonts w:eastAsia="华文楷体" w:cs="Times New Roman" w:hint="eastAsia"/>
                <w:b/>
                <w:sz w:val="22"/>
                <w:szCs w:val="22"/>
              </w:rPr>
              <w:t>至</w:t>
            </w:r>
            <w:r w:rsidRPr="003328D8">
              <w:rPr>
                <w:rFonts w:eastAsia="华文楷体" w:cs="Times New Roman" w:hint="eastAsia"/>
                <w:b/>
                <w:sz w:val="22"/>
                <w:szCs w:val="22"/>
              </w:rPr>
              <w:t>2013</w:t>
            </w:r>
            <w:r w:rsidRPr="003328D8">
              <w:rPr>
                <w:rFonts w:eastAsia="华文楷体" w:cs="Times New Roman" w:hint="eastAsia"/>
                <w:b/>
                <w:sz w:val="22"/>
                <w:szCs w:val="22"/>
              </w:rPr>
              <w:t>年间，有关交易收购方</w:t>
            </w:r>
            <w:r w:rsidR="00B80021" w:rsidRPr="003328D8">
              <w:rPr>
                <w:rFonts w:eastAsia="华文楷体" w:cs="Times New Roman" w:hint="eastAsia"/>
                <w:b/>
                <w:sz w:val="22"/>
                <w:szCs w:val="22"/>
              </w:rPr>
              <w:t>的最多</w:t>
            </w:r>
            <w:r w:rsidR="00B80021">
              <w:rPr>
                <w:rFonts w:eastAsia="华文楷体" w:cs="Times New Roman" w:hint="eastAsia"/>
                <w:b/>
                <w:sz w:val="22"/>
                <w:szCs w:val="22"/>
              </w:rPr>
              <w:t>共同</w:t>
            </w:r>
            <w:r w:rsidRPr="003328D8">
              <w:rPr>
                <w:rFonts w:eastAsia="华文楷体" w:cs="Times New Roman" w:hint="eastAsia"/>
                <w:b/>
                <w:sz w:val="22"/>
                <w:szCs w:val="22"/>
              </w:rPr>
              <w:t>来源国汇总</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国家</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2008</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2009</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2010</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2011</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2012</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2013</w:t>
            </w:r>
          </w:p>
        </w:tc>
        <w:tc>
          <w:tcPr>
            <w:tcW w:w="1107" w:type="dxa"/>
            <w:vAlign w:val="center"/>
          </w:tcPr>
          <w:p w:rsidR="003328D8" w:rsidRPr="003328D8" w:rsidRDefault="003328D8" w:rsidP="003328D8">
            <w:pPr>
              <w:pStyle w:val="BodyText"/>
              <w:spacing w:after="0"/>
              <w:ind w:firstLine="0"/>
              <w:jc w:val="center"/>
              <w:rPr>
                <w:rFonts w:eastAsia="华文楷体" w:cs="Times New Roman"/>
                <w:b/>
                <w:sz w:val="22"/>
                <w:szCs w:val="22"/>
                <w:u w:val="single"/>
              </w:rPr>
            </w:pPr>
            <w:r w:rsidRPr="003328D8">
              <w:rPr>
                <w:rFonts w:eastAsia="华文楷体" w:cs="Times New Roman" w:hint="eastAsia"/>
                <w:b/>
                <w:sz w:val="22"/>
                <w:szCs w:val="22"/>
                <w:u w:val="single"/>
              </w:rPr>
              <w:t>合计</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英国</w:t>
            </w:r>
          </w:p>
        </w:tc>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48</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26</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25</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140</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中国</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6</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4</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6</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10</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23</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21</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70</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加拿大</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6</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9</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9</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9</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13</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12</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58</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法国</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12</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6</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14</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8</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54</w:t>
            </w:r>
          </w:p>
        </w:tc>
      </w:tr>
      <w:tr w:rsidR="003328D8" w:rsidRPr="003328D8" w:rsidTr="003328D8">
        <w:tc>
          <w:tcPr>
            <w:tcW w:w="1107" w:type="dxa"/>
            <w:vAlign w:val="center"/>
          </w:tcPr>
          <w:p w:rsidR="003328D8" w:rsidRPr="003328D8" w:rsidRDefault="003328D8"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日本</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8</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4</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7</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9</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18</w:t>
            </w:r>
          </w:p>
        </w:tc>
        <w:tc>
          <w:tcPr>
            <w:tcW w:w="1107" w:type="dxa"/>
            <w:vAlign w:val="center"/>
          </w:tcPr>
          <w:p w:rsidR="003328D8" w:rsidRPr="003328D8" w:rsidRDefault="007F255B" w:rsidP="003328D8">
            <w:pPr>
              <w:pStyle w:val="BodyText"/>
              <w:spacing w:after="0"/>
              <w:ind w:firstLine="0"/>
              <w:jc w:val="center"/>
              <w:rPr>
                <w:rFonts w:eastAsia="华文楷体" w:cs="Times New Roman"/>
                <w:sz w:val="22"/>
                <w:szCs w:val="22"/>
              </w:rPr>
            </w:pPr>
            <w:r>
              <w:rPr>
                <w:rFonts w:eastAsia="华文楷体" w:cs="Times New Roman" w:hint="eastAsia"/>
                <w:sz w:val="22"/>
                <w:szCs w:val="22"/>
              </w:rPr>
              <w:t>53</w:t>
            </w:r>
          </w:p>
        </w:tc>
      </w:tr>
    </w:tbl>
    <w:p w:rsidR="003328D8" w:rsidRDefault="003328D8" w:rsidP="00383501">
      <w:pPr>
        <w:pStyle w:val="BodyText"/>
        <w:ind w:firstLine="0"/>
        <w:rPr>
          <w:rFonts w:eastAsia="华文楷体" w:cs="Times New Roman"/>
        </w:rPr>
      </w:pPr>
    </w:p>
    <w:p w:rsidR="007F255B" w:rsidRDefault="00B80021" w:rsidP="00383501">
      <w:pPr>
        <w:pStyle w:val="BodyText"/>
        <w:ind w:firstLine="0"/>
        <w:rPr>
          <w:rFonts w:eastAsia="华文楷体" w:cs="Times New Roman"/>
        </w:rPr>
      </w:pPr>
      <w:r>
        <w:rPr>
          <w:rFonts w:eastAsia="华文楷体" w:cs="Times New Roman" w:hint="eastAsia"/>
        </w:rPr>
        <w:t>2013</w:t>
      </w:r>
      <w:r>
        <w:rPr>
          <w:rFonts w:eastAsia="华文楷体" w:cs="Times New Roman" w:hint="eastAsia"/>
        </w:rPr>
        <w:t>年，有关交易收购方的最多共同来源国的前两位均为亚洲国家（中国和日本），并且在第二年，中国已连续两年成为已审查有关交易的收购方最多共同来源国，有</w:t>
      </w:r>
      <w:r>
        <w:rPr>
          <w:rFonts w:eastAsia="华文楷体" w:cs="Times New Roman" w:hint="eastAsia"/>
        </w:rPr>
        <w:t>21</w:t>
      </w:r>
      <w:r>
        <w:rPr>
          <w:rFonts w:eastAsia="华文楷体" w:cs="Times New Roman" w:hint="eastAsia"/>
        </w:rPr>
        <w:t>项申报。</w:t>
      </w:r>
    </w:p>
    <w:p w:rsidR="00B80021" w:rsidRDefault="00B80021" w:rsidP="00383501">
      <w:pPr>
        <w:pStyle w:val="BodyText"/>
        <w:ind w:firstLine="0"/>
        <w:rPr>
          <w:rFonts w:eastAsia="华文楷体" w:cs="Times New Roman"/>
        </w:rPr>
      </w:pPr>
      <w:r>
        <w:rPr>
          <w:rFonts w:eastAsia="华文楷体" w:cs="Times New Roman" w:hint="eastAsia"/>
        </w:rPr>
        <w:t>根据</w:t>
      </w:r>
      <w:r w:rsidRPr="00B80021">
        <w:rPr>
          <w:rFonts w:eastAsia="华文楷体" w:cs="Times New Roman"/>
        </w:rPr>
        <w:t xml:space="preserve">Daniel H. Rosen </w:t>
      </w:r>
      <w:r>
        <w:rPr>
          <w:rFonts w:eastAsia="华文楷体" w:cs="Times New Roman" w:hint="eastAsia"/>
        </w:rPr>
        <w:t>和</w:t>
      </w:r>
      <w:r w:rsidRPr="00B80021">
        <w:rPr>
          <w:rFonts w:eastAsia="华文楷体" w:cs="Times New Roman"/>
        </w:rPr>
        <w:t xml:space="preserve"> </w:t>
      </w:r>
      <w:proofErr w:type="spellStart"/>
      <w:r w:rsidRPr="00B80021">
        <w:rPr>
          <w:rFonts w:eastAsia="华文楷体" w:cs="Times New Roman"/>
        </w:rPr>
        <w:t>Thilo</w:t>
      </w:r>
      <w:proofErr w:type="spellEnd"/>
      <w:r w:rsidRPr="00B80021">
        <w:rPr>
          <w:rFonts w:eastAsia="华文楷体" w:cs="Times New Roman"/>
        </w:rPr>
        <w:t xml:space="preserve"> </w:t>
      </w:r>
      <w:proofErr w:type="spellStart"/>
      <w:r w:rsidRPr="00B80021">
        <w:rPr>
          <w:rFonts w:eastAsia="华文楷体" w:cs="Times New Roman"/>
        </w:rPr>
        <w:t>Hanemann</w:t>
      </w:r>
      <w:proofErr w:type="spellEnd"/>
      <w:r>
        <w:rPr>
          <w:rFonts w:eastAsia="华文楷体" w:cs="Times New Roman" w:hint="eastAsia"/>
        </w:rPr>
        <w:t xml:space="preserve"> 2014</w:t>
      </w:r>
      <w:r>
        <w:rPr>
          <w:rFonts w:eastAsia="华文楷体" w:cs="Times New Roman" w:hint="eastAsia"/>
        </w:rPr>
        <w:t>年</w:t>
      </w:r>
      <w:r>
        <w:rPr>
          <w:rFonts w:eastAsia="华文楷体" w:cs="Times New Roman" w:hint="eastAsia"/>
        </w:rPr>
        <w:t>4</w:t>
      </w:r>
      <w:r>
        <w:rPr>
          <w:rFonts w:eastAsia="华文楷体" w:cs="Times New Roman" w:hint="eastAsia"/>
        </w:rPr>
        <w:t>月</w:t>
      </w:r>
      <w:r w:rsidR="000627EA">
        <w:rPr>
          <w:rFonts w:eastAsia="华文楷体" w:cs="Times New Roman" w:hint="eastAsia"/>
        </w:rPr>
        <w:t>进行</w:t>
      </w:r>
      <w:r>
        <w:rPr>
          <w:rFonts w:eastAsia="华文楷体" w:cs="Times New Roman" w:hint="eastAsia"/>
        </w:rPr>
        <w:t>的一项研究，中国</w:t>
      </w:r>
      <w:r w:rsidR="000C7789">
        <w:rPr>
          <w:rFonts w:eastAsia="华文楷体" w:cs="Times New Roman" w:hint="eastAsia"/>
        </w:rPr>
        <w:t>对美国的年度外商直接投资，按照</w:t>
      </w:r>
      <w:r w:rsidR="000627EA">
        <w:rPr>
          <w:rFonts w:eastAsia="华文楷体" w:cs="Times New Roman" w:hint="eastAsia"/>
        </w:rPr>
        <w:t>各种</w:t>
      </w:r>
      <w:r w:rsidR="000C7789">
        <w:rPr>
          <w:rFonts w:eastAsia="华文楷体" w:cs="Times New Roman" w:hint="eastAsia"/>
        </w:rPr>
        <w:t>计量标准，目前已超过了美国企业在华的外商直接投资</w:t>
      </w:r>
      <w:r w:rsidR="000C7789">
        <w:rPr>
          <w:rStyle w:val="EndnoteReference"/>
          <w:rFonts w:eastAsia="华文楷体" w:cs="Times New Roman"/>
        </w:rPr>
        <w:endnoteReference w:id="9"/>
      </w:r>
      <w:r w:rsidR="000C7789">
        <w:rPr>
          <w:rFonts w:eastAsia="华文楷体" w:cs="Times New Roman" w:hint="eastAsia"/>
        </w:rPr>
        <w:t>。</w:t>
      </w:r>
      <w:r w:rsidR="00B32B39">
        <w:rPr>
          <w:rFonts w:eastAsia="华文楷体" w:cs="Times New Roman" w:hint="eastAsia"/>
        </w:rPr>
        <w:t>德克萨斯州商业领袖和政策制定者已愈发认识到中国企业作为投资来源的重要性。例如，自</w:t>
      </w:r>
      <w:r w:rsidR="00B32B39">
        <w:rPr>
          <w:rFonts w:eastAsia="华文楷体" w:cs="Times New Roman" w:hint="eastAsia"/>
        </w:rPr>
        <w:t>2015</w:t>
      </w:r>
      <w:r w:rsidR="00B32B39">
        <w:rPr>
          <w:rFonts w:eastAsia="华文楷体" w:cs="Times New Roman" w:hint="eastAsia"/>
        </w:rPr>
        <w:t>年</w:t>
      </w:r>
      <w:r w:rsidR="00B32B39">
        <w:rPr>
          <w:rFonts w:eastAsia="华文楷体" w:cs="Times New Roman" w:hint="eastAsia"/>
        </w:rPr>
        <w:t>3</w:t>
      </w:r>
      <w:r w:rsidR="00B32B39">
        <w:rPr>
          <w:rFonts w:eastAsia="华文楷体" w:cs="Times New Roman" w:hint="eastAsia"/>
        </w:rPr>
        <w:t>月</w:t>
      </w:r>
      <w:r w:rsidR="00B32B39">
        <w:rPr>
          <w:rFonts w:eastAsia="华文楷体" w:cs="Times New Roman" w:hint="eastAsia"/>
        </w:rPr>
        <w:t>30</w:t>
      </w:r>
      <w:r w:rsidR="00B32B39">
        <w:rPr>
          <w:rFonts w:eastAsia="华文楷体" w:cs="Times New Roman" w:hint="eastAsia"/>
        </w:rPr>
        <w:t>日至</w:t>
      </w:r>
      <w:r w:rsidR="00B32B39">
        <w:rPr>
          <w:rFonts w:eastAsia="华文楷体" w:cs="Times New Roman" w:hint="eastAsia"/>
        </w:rPr>
        <w:t>4</w:t>
      </w:r>
      <w:r w:rsidR="00B32B39">
        <w:rPr>
          <w:rFonts w:eastAsia="华文楷体" w:cs="Times New Roman" w:hint="eastAsia"/>
        </w:rPr>
        <w:t>月</w:t>
      </w:r>
      <w:r w:rsidR="00B32B39">
        <w:rPr>
          <w:rFonts w:eastAsia="华文楷体" w:cs="Times New Roman" w:hint="eastAsia"/>
        </w:rPr>
        <w:t>1</w:t>
      </w:r>
      <w:r w:rsidR="00B32B39">
        <w:rPr>
          <w:rFonts w:eastAsia="华文楷体" w:cs="Times New Roman" w:hint="eastAsia"/>
        </w:rPr>
        <w:t>日，</w:t>
      </w:r>
      <w:r w:rsidR="00B529A0">
        <w:rPr>
          <w:rFonts w:eastAsia="华文楷体" w:cs="Times New Roman" w:hint="eastAsia"/>
        </w:rPr>
        <w:t>德克萨斯州奥斯汀市举办了</w:t>
      </w:r>
      <w:r w:rsidR="00B529A0">
        <w:rPr>
          <w:rFonts w:eastAsia="华文楷体" w:cs="Times New Roman" w:hint="eastAsia"/>
        </w:rPr>
        <w:t>2015</w:t>
      </w:r>
      <w:r w:rsidR="00B529A0">
        <w:rPr>
          <w:rFonts w:eastAsia="华文楷体" w:cs="Times New Roman" w:hint="eastAsia"/>
        </w:rPr>
        <w:t>中美私人投资峰会，前总统比尔</w:t>
      </w:r>
      <w:r w:rsidR="00B529A0">
        <w:rPr>
          <w:rFonts w:eastAsia="华文楷体" w:cs="Times New Roman" w:hint="eastAsia"/>
        </w:rPr>
        <w:t xml:space="preserve"> </w:t>
      </w:r>
      <w:r w:rsidR="00B529A0">
        <w:rPr>
          <w:rFonts w:ascii="华文楷体" w:eastAsia="华文楷体" w:hAnsi="华文楷体" w:cs="Times New Roman" w:hint="eastAsia"/>
        </w:rPr>
        <w:t xml:space="preserve">• </w:t>
      </w:r>
      <w:r w:rsidR="00B529A0">
        <w:rPr>
          <w:rFonts w:eastAsia="华文楷体" w:cs="Times New Roman" w:hint="eastAsia"/>
        </w:rPr>
        <w:t>克林顿、德克萨斯州州务卿</w:t>
      </w:r>
      <w:r w:rsidR="00B529A0" w:rsidRPr="00B529A0">
        <w:rPr>
          <w:rFonts w:eastAsia="华文楷体" w:cs="Times New Roman"/>
        </w:rPr>
        <w:t xml:space="preserve">Carlos </w:t>
      </w:r>
      <w:proofErr w:type="spellStart"/>
      <w:r w:rsidR="00B529A0" w:rsidRPr="00B529A0">
        <w:rPr>
          <w:rFonts w:eastAsia="华文楷体" w:cs="Times New Roman"/>
        </w:rPr>
        <w:t>Cascos</w:t>
      </w:r>
      <w:proofErr w:type="spellEnd"/>
      <w:r w:rsidR="00B529A0">
        <w:rPr>
          <w:rFonts w:eastAsia="华文楷体" w:cs="Times New Roman" w:hint="eastAsia"/>
        </w:rPr>
        <w:t>以及德克萨斯州旧金山市</w:t>
      </w:r>
      <w:r w:rsidR="000627EA">
        <w:rPr>
          <w:rFonts w:eastAsia="华文楷体" w:cs="Times New Roman" w:hint="eastAsia"/>
        </w:rPr>
        <w:t>（</w:t>
      </w:r>
      <w:r w:rsidR="000627EA" w:rsidRPr="000627EA">
        <w:rPr>
          <w:rFonts w:eastAsia="华文楷体" w:cs="Times New Roman" w:hint="eastAsia"/>
        </w:rPr>
        <w:t>达拉斯沃斯堡大都市区</w:t>
      </w:r>
      <w:r w:rsidR="000627EA">
        <w:rPr>
          <w:rFonts w:eastAsia="华文楷体" w:cs="Times New Roman" w:hint="eastAsia"/>
        </w:rPr>
        <w:t>的一个繁华城市）</w:t>
      </w:r>
      <w:r w:rsidR="00B529A0">
        <w:rPr>
          <w:rFonts w:eastAsia="华文楷体" w:cs="Times New Roman" w:hint="eastAsia"/>
        </w:rPr>
        <w:t>市长</w:t>
      </w:r>
      <w:r w:rsidR="00B529A0" w:rsidRPr="00B529A0">
        <w:rPr>
          <w:rFonts w:eastAsia="华文楷体" w:cs="Times New Roman"/>
        </w:rPr>
        <w:t xml:space="preserve">Maher </w:t>
      </w:r>
      <w:proofErr w:type="spellStart"/>
      <w:r w:rsidR="00B529A0" w:rsidRPr="00B529A0">
        <w:rPr>
          <w:rFonts w:eastAsia="华文楷体" w:cs="Times New Roman"/>
        </w:rPr>
        <w:t>Maso</w:t>
      </w:r>
      <w:proofErr w:type="spellEnd"/>
      <w:r w:rsidR="000627EA">
        <w:rPr>
          <w:rFonts w:eastAsia="华文楷体" w:cs="Times New Roman" w:hint="eastAsia"/>
        </w:rPr>
        <w:t>都在峰会上致辞发言。尽管欧洲、日本和加拿大</w:t>
      </w:r>
      <w:r w:rsidR="00F502C8">
        <w:rPr>
          <w:rFonts w:eastAsia="华文楷体" w:cs="Times New Roman" w:hint="eastAsia"/>
        </w:rPr>
        <w:t>仍持续作为对美（包括德克萨斯）外商直接投资的领先来源国，但是来自中国的份额持续不断增长。</w:t>
      </w:r>
    </w:p>
    <w:p w:rsidR="00F502C8" w:rsidRDefault="00F502C8" w:rsidP="00383501">
      <w:pPr>
        <w:pStyle w:val="BodyText"/>
        <w:ind w:firstLine="0"/>
        <w:rPr>
          <w:rFonts w:eastAsia="华文楷体" w:cs="Times New Roman"/>
        </w:rPr>
      </w:pPr>
      <w:r>
        <w:rPr>
          <w:rFonts w:eastAsia="华文楷体" w:cs="Times New Roman" w:hint="eastAsia"/>
        </w:rPr>
        <w:lastRenderedPageBreak/>
        <w:t>中国为支持其偏重制造业的经济而持续</w:t>
      </w:r>
      <w:r w:rsidR="001E3026">
        <w:rPr>
          <w:rFonts w:eastAsia="华文楷体" w:cs="Times New Roman" w:hint="eastAsia"/>
        </w:rPr>
        <w:t>走</w:t>
      </w:r>
      <w:r>
        <w:rPr>
          <w:rFonts w:eastAsia="华文楷体" w:cs="Times New Roman" w:hint="eastAsia"/>
        </w:rPr>
        <w:t>强的能源需求，以及其庞大并且不断增长的中产阶级</w:t>
      </w:r>
      <w:r w:rsidR="001E3026">
        <w:rPr>
          <w:rFonts w:eastAsia="华文楷体" w:cs="Times New Roman" w:hint="eastAsia"/>
        </w:rPr>
        <w:t>，其有限的国内能源资源，以及其增强的海外能源资产投资意愿和能力，都表明中国</w:t>
      </w:r>
      <w:r w:rsidR="00FD7D70">
        <w:rPr>
          <w:rFonts w:eastAsia="华文楷体" w:cs="Times New Roman" w:hint="eastAsia"/>
        </w:rPr>
        <w:t>对</w:t>
      </w:r>
      <w:r w:rsidR="001E3026">
        <w:rPr>
          <w:rFonts w:eastAsia="华文楷体" w:cs="Times New Roman" w:hint="eastAsia"/>
        </w:rPr>
        <w:t>能源行业外国企业</w:t>
      </w:r>
      <w:r w:rsidR="00FD7D70">
        <w:rPr>
          <w:rFonts w:eastAsia="华文楷体" w:cs="Times New Roman" w:hint="eastAsia"/>
        </w:rPr>
        <w:t>的投资将持续活跃。</w:t>
      </w:r>
    </w:p>
    <w:p w:rsidR="00FD7D70" w:rsidRDefault="00B73D39" w:rsidP="007274E5">
      <w:pPr>
        <w:pStyle w:val="BodyText"/>
        <w:ind w:firstLine="0"/>
        <w:rPr>
          <w:rFonts w:eastAsia="华文楷体" w:cs="Times New Roman"/>
        </w:rPr>
      </w:pPr>
      <w:r>
        <w:rPr>
          <w:rFonts w:eastAsia="华文楷体" w:cs="Times New Roman" w:hint="eastAsia"/>
        </w:rPr>
        <w:t>例如，</w:t>
      </w:r>
      <w:r>
        <w:rPr>
          <w:rFonts w:eastAsia="华文楷体" w:cs="Times New Roman" w:hint="eastAsia"/>
        </w:rPr>
        <w:t>2013</w:t>
      </w:r>
      <w:r>
        <w:rPr>
          <w:rFonts w:eastAsia="华文楷体" w:cs="Times New Roman" w:hint="eastAsia"/>
        </w:rPr>
        <w:t>年</w:t>
      </w:r>
      <w:r>
        <w:rPr>
          <w:rFonts w:eastAsia="华文楷体" w:cs="Times New Roman" w:hint="eastAsia"/>
        </w:rPr>
        <w:t>2</w:t>
      </w:r>
      <w:r>
        <w:rPr>
          <w:rFonts w:eastAsia="华文楷体" w:cs="Times New Roman" w:hint="eastAsia"/>
        </w:rPr>
        <w:t>月，中国主要国有企业中国海洋石油有限公司</w:t>
      </w:r>
      <w:r w:rsidR="00E80954">
        <w:rPr>
          <w:rFonts w:eastAsia="华文楷体" w:cs="Times New Roman" w:hint="eastAsia"/>
        </w:rPr>
        <w:t>，以</w:t>
      </w:r>
      <w:r w:rsidR="00E80954">
        <w:rPr>
          <w:rFonts w:eastAsia="华文楷体" w:cs="Times New Roman" w:hint="eastAsia"/>
        </w:rPr>
        <w:t>151</w:t>
      </w:r>
      <w:r w:rsidR="00E80954">
        <w:rPr>
          <w:rFonts w:eastAsia="华文楷体" w:cs="Times New Roman" w:hint="eastAsia"/>
        </w:rPr>
        <w:t>亿美元的对价完成了对加拿大上游油气公司</w:t>
      </w:r>
      <w:proofErr w:type="spellStart"/>
      <w:r w:rsidR="00E80954">
        <w:rPr>
          <w:rFonts w:eastAsia="华文楷体" w:cs="Times New Roman" w:hint="eastAsia"/>
        </w:rPr>
        <w:t>Nexen</w:t>
      </w:r>
      <w:proofErr w:type="spellEnd"/>
      <w:r w:rsidR="00E80954">
        <w:rPr>
          <w:rFonts w:eastAsia="华文楷体" w:cs="Times New Roman" w:hint="eastAsia"/>
        </w:rPr>
        <w:t xml:space="preserve"> Inc.</w:t>
      </w:r>
      <w:r w:rsidR="00E80954">
        <w:rPr>
          <w:rFonts w:eastAsia="华文楷体" w:cs="Times New Roman" w:hint="eastAsia"/>
        </w:rPr>
        <w:t>的收购</w:t>
      </w:r>
      <w:r w:rsidR="00540A3E">
        <w:rPr>
          <w:rFonts w:eastAsia="华文楷体" w:cs="Times New Roman" w:hint="eastAsia"/>
        </w:rPr>
        <w:t>，这也是中国有史以来的最大海外并购。由于</w:t>
      </w:r>
      <w:proofErr w:type="spellStart"/>
      <w:r w:rsidR="00540A3E">
        <w:rPr>
          <w:rFonts w:eastAsia="华文楷体" w:cs="Times New Roman" w:hint="eastAsia"/>
        </w:rPr>
        <w:t>Nexen</w:t>
      </w:r>
      <w:proofErr w:type="spellEnd"/>
      <w:r w:rsidR="00540A3E">
        <w:rPr>
          <w:rFonts w:eastAsia="华文楷体" w:cs="Times New Roman" w:hint="eastAsia"/>
        </w:rPr>
        <w:t xml:space="preserve"> Inc.</w:t>
      </w:r>
      <w:r w:rsidR="00540A3E">
        <w:rPr>
          <w:rFonts w:eastAsia="华文楷体" w:cs="Times New Roman" w:hint="eastAsia"/>
        </w:rPr>
        <w:t>在墨西哥湾持有各类勘探和开采资产，因此该交易也接受了</w:t>
      </w:r>
      <w:proofErr w:type="spellStart"/>
      <w:r w:rsidR="00540A3E">
        <w:rPr>
          <w:rFonts w:eastAsia="华文楷体" w:cs="Times New Roman" w:hint="eastAsia"/>
        </w:rPr>
        <w:t>CFIUS</w:t>
      </w:r>
      <w:proofErr w:type="spellEnd"/>
      <w:r w:rsidR="00540A3E">
        <w:rPr>
          <w:rFonts w:eastAsia="华文楷体" w:cs="Times New Roman" w:hint="eastAsia"/>
        </w:rPr>
        <w:t>的审查（并获得批准）。部分由于政治和国家安全的考虑——中国</w:t>
      </w:r>
      <w:r w:rsidR="003A1A17">
        <w:rPr>
          <w:rFonts w:eastAsia="华文楷体" w:cs="Times New Roman" w:hint="eastAsia"/>
        </w:rPr>
        <w:t>仍</w:t>
      </w:r>
      <w:r w:rsidR="00540A3E">
        <w:rPr>
          <w:rFonts w:eastAsia="华文楷体" w:cs="Times New Roman" w:hint="eastAsia"/>
        </w:rPr>
        <w:t>对</w:t>
      </w:r>
      <w:r w:rsidR="003A1A17">
        <w:rPr>
          <w:rFonts w:eastAsia="华文楷体" w:cs="Times New Roman" w:hint="eastAsia"/>
        </w:rPr>
        <w:t>因中海油向位于加州的优尼科公司提出的</w:t>
      </w:r>
      <w:r w:rsidR="003A1A17">
        <w:rPr>
          <w:rFonts w:eastAsia="华文楷体" w:cs="Times New Roman" w:hint="eastAsia"/>
        </w:rPr>
        <w:t>185</w:t>
      </w:r>
      <w:r w:rsidR="003A1A17">
        <w:rPr>
          <w:rFonts w:eastAsia="华文楷体" w:cs="Times New Roman" w:hint="eastAsia"/>
        </w:rPr>
        <w:t>亿美元主动报价而造成的政治风波记忆犹新，中海油最终于</w:t>
      </w:r>
      <w:r w:rsidR="003A1A17">
        <w:rPr>
          <w:rFonts w:eastAsia="华文楷体" w:cs="Times New Roman" w:hint="eastAsia"/>
        </w:rPr>
        <w:t>2015</w:t>
      </w:r>
      <w:r w:rsidR="003A1A17">
        <w:rPr>
          <w:rFonts w:eastAsia="华文楷体" w:cs="Times New Roman" w:hint="eastAsia"/>
        </w:rPr>
        <w:t>年</w:t>
      </w:r>
      <w:r w:rsidR="003A1A17">
        <w:rPr>
          <w:rFonts w:eastAsia="华文楷体" w:cs="Times New Roman" w:hint="eastAsia"/>
        </w:rPr>
        <w:t>8</w:t>
      </w:r>
      <w:r w:rsidR="003A1A17">
        <w:rPr>
          <w:rFonts w:eastAsia="华文楷体" w:cs="Times New Roman" w:hint="eastAsia"/>
        </w:rPr>
        <w:t>月撤回了报价，</w:t>
      </w:r>
      <w:r w:rsidR="002B40D9">
        <w:rPr>
          <w:rFonts w:eastAsia="华文楷体" w:cs="Times New Roman" w:hint="eastAsia"/>
        </w:rPr>
        <w:t>——过去十年中国企业对美国能源公司的投资更多是少数股权投资或合资企业。这些交易的例子包括中国国有的中石</w:t>
      </w:r>
      <w:r w:rsidR="007274E5">
        <w:rPr>
          <w:rFonts w:eastAsia="华文楷体" w:cs="Times New Roman" w:hint="eastAsia"/>
        </w:rPr>
        <w:t>化</w:t>
      </w:r>
      <w:bookmarkStart w:id="0" w:name="_GoBack"/>
      <w:bookmarkEnd w:id="0"/>
      <w:r w:rsidR="002B40D9">
        <w:rPr>
          <w:rFonts w:eastAsia="华文楷体" w:cs="Times New Roman" w:hint="eastAsia"/>
        </w:rPr>
        <w:t>、中海油和中化集团分别对</w:t>
      </w:r>
      <w:r w:rsidR="002B40D9">
        <w:rPr>
          <w:rFonts w:eastAsia="华文楷体" w:cs="Times New Roman" w:hint="eastAsia"/>
        </w:rPr>
        <w:t>Devon Energy</w:t>
      </w:r>
      <w:r w:rsidR="002B40D9">
        <w:rPr>
          <w:rFonts w:eastAsia="华文楷体" w:cs="Times New Roman" w:hint="eastAsia"/>
        </w:rPr>
        <w:t>、</w:t>
      </w:r>
      <w:r w:rsidR="002B40D9">
        <w:rPr>
          <w:rFonts w:eastAsia="华文楷体" w:cs="Times New Roman" w:hint="eastAsia"/>
        </w:rPr>
        <w:t>Chesapeake Energy</w:t>
      </w:r>
      <w:r w:rsidR="002B40D9">
        <w:rPr>
          <w:rFonts w:eastAsia="华文楷体" w:cs="Times New Roman" w:hint="eastAsia"/>
        </w:rPr>
        <w:t>以及</w:t>
      </w:r>
      <w:r w:rsidR="002B40D9">
        <w:rPr>
          <w:rFonts w:eastAsia="华文楷体" w:cs="Times New Roman" w:hint="eastAsia"/>
        </w:rPr>
        <w:t>Pioneer Natural Resources</w:t>
      </w:r>
      <w:r w:rsidR="002B40D9">
        <w:rPr>
          <w:rFonts w:eastAsia="华文楷体" w:cs="Times New Roman" w:hint="eastAsia"/>
        </w:rPr>
        <w:t>的少数权益投资。</w:t>
      </w:r>
    </w:p>
    <w:p w:rsidR="002B40D9" w:rsidRDefault="009530F2" w:rsidP="00383501">
      <w:pPr>
        <w:pStyle w:val="BodyText"/>
        <w:ind w:firstLine="0"/>
        <w:rPr>
          <w:rFonts w:eastAsia="华文楷体" w:cs="Times New Roman"/>
        </w:rPr>
      </w:pPr>
      <w:r>
        <w:rPr>
          <w:rFonts w:eastAsia="华文楷体" w:cs="Times New Roman" w:hint="eastAsia"/>
        </w:rPr>
        <w:t>随着中国从</w:t>
      </w:r>
      <w:r w:rsidR="00D315A4">
        <w:rPr>
          <w:rFonts w:eastAsia="华文楷体" w:cs="Times New Roman" w:hint="eastAsia"/>
        </w:rPr>
        <w:t>美国资本的净流入国转变为对美国的资本净输出国，中国持续强劲的能源需求，美国的能源复兴以及由于近期油气价格的急跌而造成的能源企业及资产的较低估值（因而对买方更具吸引力），</w:t>
      </w:r>
      <w:r w:rsidR="00124DB5">
        <w:rPr>
          <w:rFonts w:eastAsia="华文楷体" w:cs="Times New Roman" w:hint="eastAsia"/>
        </w:rPr>
        <w:t>对于中国将在多大程度上对取得美国能源公司（无论在上游、能源服务及设备或者其他部门）的多数所有权（或少数股权所有权）更加跃跃欲试，我们将拭目以待。</w:t>
      </w:r>
    </w:p>
    <w:p w:rsidR="00124DB5" w:rsidRDefault="00124DB5" w:rsidP="00124DB5">
      <w:pPr>
        <w:pStyle w:val="BodyText"/>
        <w:ind w:firstLine="0"/>
        <w:rPr>
          <w:rFonts w:eastAsia="华文楷体" w:cs="Times New Roman"/>
        </w:rPr>
      </w:pPr>
      <w:r>
        <w:rPr>
          <w:rFonts w:eastAsia="华文楷体" w:cs="Times New Roman" w:hint="eastAsia"/>
        </w:rPr>
        <w:t>——</w:t>
      </w:r>
      <w:r>
        <w:rPr>
          <w:rFonts w:eastAsia="华文楷体" w:cs="Times New Roman" w:hint="eastAsia"/>
        </w:rPr>
        <w:t xml:space="preserve"> </w:t>
      </w:r>
      <w:r>
        <w:rPr>
          <w:rFonts w:eastAsia="华文楷体" w:cs="Times New Roman" w:hint="eastAsia"/>
        </w:rPr>
        <w:t>柯瑞哲，</w:t>
      </w:r>
      <w:proofErr w:type="spellStart"/>
      <w:r>
        <w:rPr>
          <w:rFonts w:eastAsia="华文楷体" w:cs="Times New Roman" w:hint="eastAsia"/>
        </w:rPr>
        <w:t>Winstead</w:t>
      </w:r>
      <w:proofErr w:type="spellEnd"/>
      <w:r>
        <w:rPr>
          <w:rFonts w:eastAsia="华文楷体" w:cs="Times New Roman" w:hint="eastAsia"/>
        </w:rPr>
        <w:t xml:space="preserve"> PC</w:t>
      </w:r>
    </w:p>
    <w:p w:rsidR="00124DB5" w:rsidRPr="00124DB5" w:rsidRDefault="00124DB5" w:rsidP="00124DB5">
      <w:pPr>
        <w:pStyle w:val="BodyText"/>
        <w:ind w:firstLine="0"/>
        <w:rPr>
          <w:rFonts w:eastAsia="华文楷体" w:cs="Times New Roman"/>
          <w:i/>
        </w:rPr>
      </w:pPr>
      <w:r w:rsidRPr="00124DB5">
        <w:rPr>
          <w:rFonts w:eastAsia="华文楷体" w:cs="Times New Roman" w:hint="eastAsia"/>
          <w:i/>
        </w:rPr>
        <w:t>柯瑞哲是</w:t>
      </w:r>
      <w:proofErr w:type="spellStart"/>
      <w:r w:rsidRPr="00124DB5">
        <w:rPr>
          <w:rFonts w:eastAsia="华文楷体" w:cs="Times New Roman" w:hint="eastAsia"/>
          <w:i/>
        </w:rPr>
        <w:t>Winstead</w:t>
      </w:r>
      <w:proofErr w:type="spellEnd"/>
      <w:r w:rsidRPr="00124DB5">
        <w:rPr>
          <w:rFonts w:eastAsia="华文楷体" w:cs="Times New Roman" w:hint="eastAsia"/>
          <w:i/>
        </w:rPr>
        <w:t xml:space="preserve"> </w:t>
      </w:r>
      <w:r w:rsidRPr="00124DB5">
        <w:rPr>
          <w:rFonts w:eastAsia="华文楷体" w:cs="Times New Roman" w:hint="eastAsia"/>
          <w:i/>
        </w:rPr>
        <w:t>律师事务所休斯顿办公室的律师。</w:t>
      </w:r>
    </w:p>
    <w:p w:rsidR="00601E54" w:rsidRPr="00601E54" w:rsidRDefault="00601E54" w:rsidP="00124DB5">
      <w:pPr>
        <w:pStyle w:val="BodyText"/>
        <w:ind w:firstLine="0"/>
        <w:rPr>
          <w:rFonts w:eastAsia="华文楷体" w:cs="Times New Roman"/>
          <w:i/>
        </w:rPr>
      </w:pPr>
      <w:r w:rsidRPr="00601E54">
        <w:rPr>
          <w:rFonts w:eastAsia="华文楷体" w:cs="Times New Roman" w:hint="eastAsia"/>
          <w:i/>
        </w:rPr>
        <w:t>本文所述观点均为作者个人观点，且未必反映事务所、其客户或者</w:t>
      </w:r>
      <w:r w:rsidRPr="00601E54">
        <w:rPr>
          <w:rFonts w:eastAsia="华文楷体" w:cs="Times New Roman"/>
          <w:i/>
        </w:rPr>
        <w:t>Portfolio Media Inc.</w:t>
      </w:r>
      <w:r w:rsidRPr="00601E54">
        <w:rPr>
          <w:rFonts w:eastAsia="华文楷体" w:cs="Times New Roman" w:hint="eastAsia"/>
          <w:i/>
        </w:rPr>
        <w:t>，或者其各自关联方的看法。本文仅用于一般资料用途，并非旨在且不应被作为法律意见来看待。</w:t>
      </w:r>
    </w:p>
    <w:sectPr w:rsidR="00601E54" w:rsidRPr="00601E54" w:rsidSect="00D64FCD">
      <w:footerReference w:type="default" r:id="rId9"/>
      <w:endnotePr>
        <w:numFmt w:val="decimal"/>
      </w:endnotePr>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D3" w:rsidRDefault="00FA72D3" w:rsidP="00E02014">
      <w:r>
        <w:separator/>
      </w:r>
    </w:p>
  </w:endnote>
  <w:endnote w:type="continuationSeparator" w:id="0">
    <w:p w:rsidR="00FA72D3" w:rsidRDefault="00FA72D3" w:rsidP="00E02014">
      <w:r>
        <w:continuationSeparator/>
      </w:r>
    </w:p>
  </w:endnote>
  <w:endnote w:id="1">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601E54" w:rsidRPr="00C5065B">
        <w:rPr>
          <w:rFonts w:eastAsia="华文楷体" w:cs="Times New Roman"/>
          <w:sz w:val="22"/>
          <w:szCs w:val="22"/>
        </w:rPr>
        <w:t xml:space="preserve"> </w:t>
      </w:r>
      <w:r w:rsidR="00A361EC" w:rsidRPr="00C5065B">
        <w:rPr>
          <w:rFonts w:eastAsia="华文楷体" w:hAnsi="华文楷体" w:cs="Times New Roman"/>
          <w:sz w:val="22"/>
          <w:szCs w:val="22"/>
        </w:rPr>
        <w:t>见</w:t>
      </w:r>
      <w:r w:rsidR="00C5065B" w:rsidRPr="00C5065B">
        <w:rPr>
          <w:rFonts w:eastAsia="华文楷体" w:hAnsi="华文楷体" w:cs="Times New Roman"/>
          <w:sz w:val="22"/>
          <w:szCs w:val="22"/>
        </w:rPr>
        <w:t>《</w:t>
      </w:r>
      <w:r w:rsidR="00C5065B" w:rsidRPr="00C5065B">
        <w:rPr>
          <w:rFonts w:eastAsia="华文楷体" w:cs="Times New Roman"/>
          <w:sz w:val="22"/>
          <w:szCs w:val="22"/>
        </w:rPr>
        <w:t>2014</w:t>
      </w:r>
      <w:r w:rsidR="00C5065B" w:rsidRPr="00C5065B">
        <w:rPr>
          <w:rFonts w:eastAsia="华文楷体" w:hAnsi="华文楷体" w:cs="Times New Roman"/>
          <w:sz w:val="22"/>
          <w:szCs w:val="22"/>
        </w:rPr>
        <w:t>年德克萨斯州外商直接投资》（经济发展及旅游处、州长办公室发布）第</w:t>
      </w:r>
      <w:r w:rsidR="00C5065B" w:rsidRPr="00C5065B">
        <w:rPr>
          <w:rFonts w:eastAsia="华文楷体" w:cs="Times New Roman"/>
          <w:sz w:val="22"/>
          <w:szCs w:val="22"/>
        </w:rPr>
        <w:t>1</w:t>
      </w:r>
      <w:r w:rsidR="00C5065B" w:rsidRPr="00C5065B">
        <w:rPr>
          <w:rFonts w:eastAsia="华文楷体" w:hAnsi="华文楷体" w:cs="Times New Roman"/>
          <w:sz w:val="22"/>
          <w:szCs w:val="22"/>
        </w:rPr>
        <w:t>页（</w:t>
      </w:r>
      <w:r w:rsidR="007274E5">
        <w:fldChar w:fldCharType="begin"/>
      </w:r>
      <w:r w:rsidR="007274E5">
        <w:instrText xml:space="preserve"> HYPERLINK "http://gov.texas.gov/files/ecodev/Foreign_Investment.pdf" </w:instrText>
      </w:r>
      <w:r w:rsidR="007274E5">
        <w:fldChar w:fldCharType="separate"/>
      </w:r>
      <w:r w:rsidR="00C5065B" w:rsidRPr="00DB0A56">
        <w:rPr>
          <w:rStyle w:val="Hyperlink"/>
          <w:rFonts w:eastAsia="华文楷体" w:cs="Times New Roman"/>
          <w:sz w:val="22"/>
          <w:szCs w:val="22"/>
        </w:rPr>
        <w:t>http://gov.texas.gov/files/ecodev/Foreign_Investment.pdf</w:t>
      </w:r>
      <w:r w:rsidR="007274E5">
        <w:rPr>
          <w:rStyle w:val="Hyperlink"/>
          <w:rFonts w:eastAsia="华文楷体" w:cs="Times New Roman"/>
          <w:sz w:val="22"/>
          <w:szCs w:val="22"/>
        </w:rPr>
        <w:fldChar w:fldCharType="end"/>
      </w:r>
      <w:r w:rsidR="00C5065B">
        <w:rPr>
          <w:rFonts w:eastAsia="华文楷体" w:cs="Times New Roman" w:hint="eastAsia"/>
          <w:sz w:val="22"/>
          <w:szCs w:val="22"/>
        </w:rPr>
        <w:t xml:space="preserve"> </w:t>
      </w:r>
      <w:r w:rsidR="00C5065B" w:rsidRPr="00C5065B">
        <w:rPr>
          <w:rFonts w:eastAsia="华文楷体" w:hAnsi="华文楷体" w:cs="Times New Roman"/>
          <w:sz w:val="22"/>
          <w:szCs w:val="22"/>
        </w:rPr>
        <w:t>）</w:t>
      </w:r>
      <w:r w:rsidR="00C5065B">
        <w:rPr>
          <w:rFonts w:eastAsia="华文楷体" w:hAnsi="华文楷体" w:cs="Times New Roman" w:hint="eastAsia"/>
          <w:sz w:val="22"/>
          <w:szCs w:val="22"/>
        </w:rPr>
        <w:t>。根据该报告，</w:t>
      </w:r>
      <w:r w:rsidR="00C5065B">
        <w:rPr>
          <w:rFonts w:eastAsia="华文楷体" w:hAnsi="华文楷体" w:cs="Times New Roman" w:hint="eastAsia"/>
          <w:sz w:val="22"/>
          <w:szCs w:val="22"/>
        </w:rPr>
        <w:t>2009</w:t>
      </w:r>
      <w:r w:rsidR="00C5065B">
        <w:rPr>
          <w:rFonts w:eastAsia="华文楷体" w:hAnsi="华文楷体" w:cs="Times New Roman" w:hint="eastAsia"/>
          <w:sz w:val="22"/>
          <w:szCs w:val="22"/>
        </w:rPr>
        <w:t>至</w:t>
      </w:r>
      <w:r w:rsidR="00C5065B">
        <w:rPr>
          <w:rFonts w:eastAsia="华文楷体" w:hAnsi="华文楷体" w:cs="Times New Roman" w:hint="eastAsia"/>
          <w:sz w:val="22"/>
          <w:szCs w:val="22"/>
        </w:rPr>
        <w:t>2013</w:t>
      </w:r>
      <w:r w:rsidR="00C5065B">
        <w:rPr>
          <w:rFonts w:eastAsia="华文楷体" w:hAnsi="华文楷体" w:cs="Times New Roman" w:hint="eastAsia"/>
          <w:sz w:val="22"/>
          <w:szCs w:val="22"/>
        </w:rPr>
        <w:t>年间，加利福尼亚州和纽约州拥有比德克萨斯州更多的新增外商直接投资项目。</w:t>
      </w:r>
    </w:p>
  </w:endnote>
  <w:endnote w:id="2">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601E54" w:rsidRPr="00C5065B">
        <w:rPr>
          <w:rFonts w:eastAsia="华文楷体" w:cs="Times New Roman"/>
          <w:sz w:val="22"/>
          <w:szCs w:val="22"/>
        </w:rPr>
        <w:t xml:space="preserve"> </w:t>
      </w:r>
      <w:r w:rsidR="00BF6E1C">
        <w:rPr>
          <w:rFonts w:eastAsia="华文楷体" w:cs="Times New Roman" w:hint="eastAsia"/>
          <w:sz w:val="22"/>
          <w:szCs w:val="22"/>
        </w:rPr>
        <w:t>同上</w:t>
      </w:r>
      <w:r w:rsidR="00C5065B">
        <w:rPr>
          <w:rFonts w:eastAsia="华文楷体" w:cs="Times New Roman" w:hint="eastAsia"/>
          <w:sz w:val="22"/>
          <w:szCs w:val="22"/>
        </w:rPr>
        <w:t>。</w:t>
      </w:r>
    </w:p>
  </w:endnote>
  <w:endnote w:id="3">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601E54" w:rsidRPr="00C5065B">
        <w:rPr>
          <w:rFonts w:eastAsia="华文楷体" w:cs="Times New Roman"/>
          <w:sz w:val="22"/>
          <w:szCs w:val="22"/>
        </w:rPr>
        <w:t xml:space="preserve"> </w:t>
      </w:r>
      <w:r w:rsidR="00C5065B">
        <w:rPr>
          <w:rFonts w:eastAsia="华文楷体" w:cs="Times New Roman" w:hint="eastAsia"/>
          <w:sz w:val="22"/>
          <w:szCs w:val="22"/>
        </w:rPr>
        <w:t>报告全称为《美国外国投资委员会年度国会报告》</w:t>
      </w:r>
      <w:r w:rsidR="00F456E4">
        <w:rPr>
          <w:rFonts w:eastAsia="华文楷体" w:cs="Times New Roman" w:hint="eastAsia"/>
          <w:sz w:val="22"/>
          <w:szCs w:val="22"/>
        </w:rPr>
        <w:t>，报告期为</w:t>
      </w:r>
      <w:r w:rsidR="00F456E4">
        <w:rPr>
          <w:rFonts w:eastAsia="华文楷体" w:cs="Times New Roman" w:hint="eastAsia"/>
          <w:sz w:val="22"/>
          <w:szCs w:val="22"/>
        </w:rPr>
        <w:t>2013</w:t>
      </w:r>
      <w:r w:rsidR="00F456E4">
        <w:rPr>
          <w:rFonts w:eastAsia="华文楷体" w:cs="Times New Roman" w:hint="eastAsia"/>
          <w:sz w:val="22"/>
          <w:szCs w:val="22"/>
        </w:rPr>
        <w:t>日历年度，于</w:t>
      </w:r>
      <w:r w:rsidR="00F456E4">
        <w:rPr>
          <w:rFonts w:eastAsia="华文楷体" w:cs="Times New Roman" w:hint="eastAsia"/>
          <w:sz w:val="22"/>
          <w:szCs w:val="22"/>
        </w:rPr>
        <w:t>2015</w:t>
      </w:r>
      <w:r w:rsidR="00F456E4">
        <w:rPr>
          <w:rFonts w:eastAsia="华文楷体" w:cs="Times New Roman" w:hint="eastAsia"/>
          <w:sz w:val="22"/>
          <w:szCs w:val="22"/>
        </w:rPr>
        <w:t>年</w:t>
      </w:r>
      <w:r w:rsidR="00F456E4">
        <w:rPr>
          <w:rFonts w:eastAsia="华文楷体" w:cs="Times New Roman" w:hint="eastAsia"/>
          <w:sz w:val="22"/>
          <w:szCs w:val="22"/>
        </w:rPr>
        <w:t>2</w:t>
      </w:r>
      <w:r w:rsidR="00F456E4">
        <w:rPr>
          <w:rFonts w:eastAsia="华文楷体" w:cs="Times New Roman" w:hint="eastAsia"/>
          <w:sz w:val="22"/>
          <w:szCs w:val="22"/>
        </w:rPr>
        <w:t>月发布（公开</w:t>
      </w:r>
      <w:r w:rsidR="00F456E4">
        <w:rPr>
          <w:rFonts w:eastAsia="华文楷体" w:cs="Times New Roman" w:hint="eastAsia"/>
          <w:sz w:val="22"/>
          <w:szCs w:val="22"/>
        </w:rPr>
        <w:t>/</w:t>
      </w:r>
      <w:r w:rsidR="00F456E4">
        <w:rPr>
          <w:rFonts w:eastAsia="华文楷体" w:cs="Times New Roman" w:hint="eastAsia"/>
          <w:sz w:val="22"/>
          <w:szCs w:val="22"/>
        </w:rPr>
        <w:t>非保密版），且</w:t>
      </w:r>
      <w:r w:rsidR="00F456E4">
        <w:rPr>
          <w:rFonts w:eastAsia="华文楷体" w:cs="Times New Roman" w:hint="eastAsia"/>
          <w:sz w:val="22"/>
          <w:szCs w:val="22"/>
        </w:rPr>
        <w:t>2013</w:t>
      </w:r>
      <w:r w:rsidR="00F456E4">
        <w:rPr>
          <w:rFonts w:eastAsia="华文楷体" w:cs="Times New Roman" w:hint="eastAsia"/>
          <w:sz w:val="22"/>
          <w:szCs w:val="22"/>
        </w:rPr>
        <w:t>年报告可在美国财政部网站上浏览，链接如下：</w:t>
      </w:r>
      <w:r w:rsidR="007274E5">
        <w:fldChar w:fldCharType="begin"/>
      </w:r>
      <w:r w:rsidR="007274E5">
        <w:instrText xml:space="preserve"> HYPERLINK "http://www.treasury.gov/resource-center/in</w:instrText>
      </w:r>
      <w:r w:rsidR="007274E5">
        <w:instrText xml:space="preserve">ternational/foreign-investment/Pages/cfius-reports.aspx" </w:instrText>
      </w:r>
      <w:r w:rsidR="007274E5">
        <w:fldChar w:fldCharType="separate"/>
      </w:r>
      <w:r w:rsidR="00F456E4" w:rsidRPr="00DB0A56">
        <w:rPr>
          <w:rStyle w:val="Hyperlink"/>
          <w:rFonts w:eastAsia="华文楷体" w:cs="Times New Roman"/>
          <w:sz w:val="22"/>
          <w:szCs w:val="22"/>
        </w:rPr>
        <w:t>http://www.treasury.gov/resource-center/international/foreign-investment/Pages/cfius-reports.aspx</w:t>
      </w:r>
      <w:r w:rsidR="007274E5">
        <w:rPr>
          <w:rStyle w:val="Hyperlink"/>
          <w:rFonts w:eastAsia="华文楷体" w:cs="Times New Roman"/>
          <w:sz w:val="22"/>
          <w:szCs w:val="22"/>
        </w:rPr>
        <w:fldChar w:fldCharType="end"/>
      </w:r>
      <w:r w:rsidR="00F456E4">
        <w:rPr>
          <w:rFonts w:eastAsia="华文楷体" w:cs="Times New Roman" w:hint="eastAsia"/>
          <w:sz w:val="22"/>
          <w:szCs w:val="22"/>
        </w:rPr>
        <w:t xml:space="preserve"> </w:t>
      </w:r>
    </w:p>
  </w:endnote>
  <w:endnote w:id="4">
    <w:p w:rsidR="00D84B66" w:rsidRPr="00C5065B" w:rsidRDefault="00D84B66"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601E54" w:rsidRPr="00C5065B">
        <w:rPr>
          <w:rFonts w:eastAsia="华文楷体" w:cs="Times New Roman"/>
          <w:sz w:val="22"/>
          <w:szCs w:val="22"/>
        </w:rPr>
        <w:t xml:space="preserve"> </w:t>
      </w:r>
      <w:r w:rsidR="007C4821">
        <w:rPr>
          <w:rFonts w:eastAsia="华文楷体" w:cs="Times New Roman" w:hint="eastAsia"/>
          <w:sz w:val="22"/>
          <w:szCs w:val="22"/>
        </w:rPr>
        <w:t>见美国《</w:t>
      </w:r>
      <w:r w:rsidR="007C4821">
        <w:rPr>
          <w:rFonts w:eastAsia="华文楷体" w:cs="Times New Roman" w:hint="eastAsia"/>
          <w:sz w:val="22"/>
          <w:szCs w:val="22"/>
        </w:rPr>
        <w:t>1950</w:t>
      </w:r>
      <w:r w:rsidR="007C4821">
        <w:rPr>
          <w:rFonts w:eastAsia="华文楷体" w:cs="Times New Roman" w:hint="eastAsia"/>
          <w:sz w:val="22"/>
          <w:szCs w:val="22"/>
        </w:rPr>
        <w:t>年防务产品法》（</w:t>
      </w:r>
      <w:r w:rsidR="007C4821" w:rsidRPr="007C4821">
        <w:rPr>
          <w:rFonts w:eastAsia="华文楷体" w:cs="Times New Roman"/>
          <w:sz w:val="22"/>
          <w:szCs w:val="22"/>
        </w:rPr>
        <w:t xml:space="preserve">50 </w:t>
      </w:r>
      <w:proofErr w:type="spellStart"/>
      <w:r w:rsidR="007C4821" w:rsidRPr="007C4821">
        <w:rPr>
          <w:rFonts w:eastAsia="华文楷体" w:cs="Times New Roman"/>
          <w:sz w:val="22"/>
          <w:szCs w:val="22"/>
        </w:rPr>
        <w:t>U.S.C</w:t>
      </w:r>
      <w:proofErr w:type="spellEnd"/>
      <w:r w:rsidR="007C4821" w:rsidRPr="007C4821">
        <w:rPr>
          <w:rFonts w:eastAsia="华文楷体" w:cs="Times New Roman"/>
          <w:sz w:val="22"/>
          <w:szCs w:val="22"/>
        </w:rPr>
        <w:t>. App. 2170., §721(a)(3).</w:t>
      </w:r>
      <w:r w:rsidR="007C4821">
        <w:rPr>
          <w:rFonts w:eastAsia="华文楷体" w:cs="Times New Roman" w:hint="eastAsia"/>
          <w:sz w:val="22"/>
          <w:szCs w:val="22"/>
        </w:rPr>
        <w:t>）</w:t>
      </w:r>
    </w:p>
  </w:endnote>
  <w:endnote w:id="5">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601E54" w:rsidRPr="00C5065B">
        <w:rPr>
          <w:rFonts w:eastAsia="华文楷体" w:cs="Times New Roman"/>
          <w:sz w:val="22"/>
          <w:szCs w:val="22"/>
        </w:rPr>
        <w:t xml:space="preserve"> </w:t>
      </w:r>
      <w:r w:rsidR="007C4821">
        <w:rPr>
          <w:rFonts w:eastAsia="华文楷体" w:cs="Times New Roman" w:hint="eastAsia"/>
          <w:sz w:val="22"/>
          <w:szCs w:val="22"/>
        </w:rPr>
        <w:t>见</w:t>
      </w:r>
      <w:r w:rsidR="007C4821">
        <w:rPr>
          <w:rFonts w:eastAsia="华文楷体" w:cs="Times New Roman" w:hint="eastAsia"/>
          <w:sz w:val="22"/>
          <w:szCs w:val="22"/>
        </w:rPr>
        <w:t>2013</w:t>
      </w:r>
      <w:r w:rsidR="007C4821">
        <w:rPr>
          <w:rFonts w:eastAsia="华文楷体" w:cs="Times New Roman" w:hint="eastAsia"/>
          <w:sz w:val="22"/>
          <w:szCs w:val="22"/>
        </w:rPr>
        <w:t>年报告第</w:t>
      </w:r>
      <w:r w:rsidR="007C4821">
        <w:rPr>
          <w:rFonts w:eastAsia="华文楷体" w:cs="Times New Roman" w:hint="eastAsia"/>
          <w:sz w:val="22"/>
          <w:szCs w:val="22"/>
        </w:rPr>
        <w:t>2</w:t>
      </w:r>
      <w:r w:rsidR="007C4821">
        <w:rPr>
          <w:rFonts w:eastAsia="华文楷体" w:cs="Times New Roman" w:hint="eastAsia"/>
          <w:sz w:val="22"/>
          <w:szCs w:val="22"/>
        </w:rPr>
        <w:t>页。</w:t>
      </w:r>
    </w:p>
  </w:endnote>
  <w:endnote w:id="6">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BF6E1C">
        <w:rPr>
          <w:rFonts w:eastAsia="华文楷体" w:cs="Times New Roman" w:hint="eastAsia"/>
          <w:sz w:val="22"/>
          <w:szCs w:val="22"/>
        </w:rPr>
        <w:t xml:space="preserve"> </w:t>
      </w:r>
      <w:r w:rsidR="00BF6E1C">
        <w:rPr>
          <w:rFonts w:eastAsia="华文楷体" w:cs="Times New Roman" w:hint="eastAsia"/>
          <w:sz w:val="22"/>
          <w:szCs w:val="22"/>
        </w:rPr>
        <w:t>同上第</w:t>
      </w:r>
      <w:r w:rsidR="00BF6E1C">
        <w:rPr>
          <w:rFonts w:eastAsia="华文楷体" w:cs="Times New Roman" w:hint="eastAsia"/>
          <w:sz w:val="22"/>
          <w:szCs w:val="22"/>
        </w:rPr>
        <w:t>3</w:t>
      </w:r>
      <w:r w:rsidR="00BF6E1C">
        <w:rPr>
          <w:rFonts w:eastAsia="华文楷体" w:cs="Times New Roman" w:hint="eastAsia"/>
          <w:sz w:val="22"/>
          <w:szCs w:val="22"/>
        </w:rPr>
        <w:t>页。</w:t>
      </w:r>
    </w:p>
  </w:endnote>
  <w:endnote w:id="7">
    <w:p w:rsidR="003E513D" w:rsidRPr="00C5065B" w:rsidRDefault="003E513D"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BF6E1C">
        <w:rPr>
          <w:rFonts w:eastAsia="华文楷体" w:cs="Times New Roman" w:hint="eastAsia"/>
          <w:sz w:val="22"/>
          <w:szCs w:val="22"/>
        </w:rPr>
        <w:t>同上。</w:t>
      </w:r>
    </w:p>
  </w:endnote>
  <w:endnote w:id="8">
    <w:p w:rsidR="00E31774" w:rsidRPr="00C5065B" w:rsidRDefault="00E31774" w:rsidP="00C5065B">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00BF6E1C">
        <w:rPr>
          <w:rFonts w:eastAsia="华文楷体" w:cs="Times New Roman" w:hint="eastAsia"/>
          <w:sz w:val="22"/>
          <w:szCs w:val="22"/>
        </w:rPr>
        <w:t>同上第</w:t>
      </w:r>
      <w:r w:rsidR="00BF6E1C">
        <w:rPr>
          <w:rFonts w:eastAsia="华文楷体" w:cs="Times New Roman" w:hint="eastAsia"/>
          <w:sz w:val="22"/>
          <w:szCs w:val="22"/>
        </w:rPr>
        <w:t>3</w:t>
      </w:r>
      <w:r w:rsidR="00BF6E1C">
        <w:rPr>
          <w:rFonts w:eastAsia="华文楷体" w:cs="Times New Roman" w:hint="eastAsia"/>
          <w:sz w:val="22"/>
          <w:szCs w:val="22"/>
        </w:rPr>
        <w:t>页及第</w:t>
      </w:r>
      <w:r w:rsidR="00BF6E1C">
        <w:rPr>
          <w:rFonts w:eastAsia="华文楷体" w:cs="Times New Roman" w:hint="eastAsia"/>
          <w:sz w:val="22"/>
          <w:szCs w:val="22"/>
        </w:rPr>
        <w:t>20</w:t>
      </w:r>
      <w:r w:rsidR="00BF6E1C">
        <w:rPr>
          <w:rFonts w:eastAsia="华文楷体" w:cs="Times New Roman" w:hint="eastAsia"/>
          <w:sz w:val="22"/>
          <w:szCs w:val="22"/>
        </w:rPr>
        <w:t>页。</w:t>
      </w:r>
    </w:p>
  </w:endnote>
  <w:endnote w:id="9">
    <w:p w:rsidR="000C7789" w:rsidRDefault="000C7789" w:rsidP="006C17E0">
      <w:pPr>
        <w:pStyle w:val="EndnoteText"/>
        <w:snapToGrid w:val="0"/>
        <w:spacing w:after="120"/>
        <w:rPr>
          <w:rFonts w:eastAsia="华文楷体" w:cs="Times New Roman"/>
          <w:sz w:val="22"/>
          <w:szCs w:val="22"/>
        </w:rPr>
      </w:pPr>
      <w:r w:rsidRPr="00C5065B">
        <w:rPr>
          <w:rStyle w:val="EndnoteReference"/>
          <w:rFonts w:eastAsia="华文楷体" w:cs="Times New Roman"/>
          <w:sz w:val="22"/>
          <w:szCs w:val="22"/>
        </w:rPr>
        <w:endnoteRef/>
      </w:r>
      <w:r w:rsidRPr="00C5065B">
        <w:rPr>
          <w:rFonts w:eastAsia="华文楷体" w:cs="Times New Roman"/>
          <w:sz w:val="22"/>
          <w:szCs w:val="22"/>
        </w:rPr>
        <w:t xml:space="preserve"> </w:t>
      </w:r>
      <w:r w:rsidR="006C17E0" w:rsidRPr="006C17E0">
        <w:rPr>
          <w:rFonts w:eastAsia="华文楷体" w:cs="Times New Roman"/>
          <w:sz w:val="22"/>
          <w:szCs w:val="22"/>
        </w:rPr>
        <w:t xml:space="preserve">Daniel H. Rosen </w:t>
      </w:r>
      <w:r w:rsidR="006C17E0">
        <w:rPr>
          <w:rFonts w:eastAsia="华文楷体" w:cs="Times New Roman" w:hint="eastAsia"/>
          <w:sz w:val="22"/>
          <w:szCs w:val="22"/>
        </w:rPr>
        <w:t>和</w:t>
      </w:r>
      <w:r w:rsidR="006C17E0" w:rsidRPr="006C17E0">
        <w:rPr>
          <w:rFonts w:eastAsia="华文楷体" w:cs="Times New Roman"/>
          <w:sz w:val="22"/>
          <w:szCs w:val="22"/>
        </w:rPr>
        <w:t xml:space="preserve"> </w:t>
      </w:r>
      <w:proofErr w:type="spellStart"/>
      <w:r w:rsidR="006C17E0" w:rsidRPr="006C17E0">
        <w:rPr>
          <w:rFonts w:eastAsia="华文楷体" w:cs="Times New Roman"/>
          <w:sz w:val="22"/>
          <w:szCs w:val="22"/>
        </w:rPr>
        <w:t>Thilo</w:t>
      </w:r>
      <w:proofErr w:type="spellEnd"/>
      <w:r w:rsidR="006C17E0" w:rsidRPr="006C17E0">
        <w:rPr>
          <w:rFonts w:eastAsia="华文楷体" w:cs="Times New Roman"/>
          <w:sz w:val="22"/>
          <w:szCs w:val="22"/>
        </w:rPr>
        <w:t xml:space="preserve"> </w:t>
      </w:r>
      <w:proofErr w:type="spellStart"/>
      <w:r w:rsidR="006C17E0" w:rsidRPr="006C17E0">
        <w:rPr>
          <w:rFonts w:eastAsia="华文楷体" w:cs="Times New Roman"/>
          <w:sz w:val="22"/>
          <w:szCs w:val="22"/>
        </w:rPr>
        <w:t>Hanemann</w:t>
      </w:r>
      <w:proofErr w:type="spellEnd"/>
      <w:r w:rsidR="006C17E0">
        <w:rPr>
          <w:rFonts w:eastAsia="华文楷体" w:cs="Times New Roman" w:hint="eastAsia"/>
          <w:sz w:val="22"/>
          <w:szCs w:val="22"/>
        </w:rPr>
        <w:t>，《美中投资关系的新现实》（</w:t>
      </w:r>
      <w:r w:rsidR="006C17E0" w:rsidRPr="006C17E0">
        <w:rPr>
          <w:rFonts w:eastAsia="华文楷体" w:cs="Times New Roman"/>
          <w:sz w:val="22"/>
          <w:szCs w:val="22"/>
        </w:rPr>
        <w:t>New Realities in the US-China Investment Relationship</w:t>
      </w:r>
      <w:r w:rsidR="006C17E0">
        <w:rPr>
          <w:rFonts w:eastAsia="华文楷体" w:cs="Times New Roman" w:hint="eastAsia"/>
          <w:sz w:val="22"/>
          <w:szCs w:val="22"/>
        </w:rPr>
        <w:t>）（</w:t>
      </w:r>
      <w:r w:rsidR="006C17E0">
        <w:rPr>
          <w:rFonts w:eastAsia="华文楷体" w:cs="Times New Roman" w:hint="eastAsia"/>
          <w:sz w:val="22"/>
          <w:szCs w:val="22"/>
        </w:rPr>
        <w:t>2014</w:t>
      </w:r>
      <w:r w:rsidR="006C17E0">
        <w:rPr>
          <w:rFonts w:eastAsia="华文楷体" w:cs="Times New Roman" w:hint="eastAsia"/>
          <w:sz w:val="22"/>
          <w:szCs w:val="22"/>
        </w:rPr>
        <w:t>年</w:t>
      </w:r>
      <w:r w:rsidR="006C17E0">
        <w:rPr>
          <w:rFonts w:eastAsia="华文楷体" w:cs="Times New Roman" w:hint="eastAsia"/>
          <w:sz w:val="22"/>
          <w:szCs w:val="22"/>
        </w:rPr>
        <w:t>4</w:t>
      </w:r>
      <w:r w:rsidR="006C17E0">
        <w:rPr>
          <w:rFonts w:eastAsia="华文楷体" w:cs="Times New Roman" w:hint="eastAsia"/>
          <w:sz w:val="22"/>
          <w:szCs w:val="22"/>
        </w:rPr>
        <w:t>月出版）第</w:t>
      </w:r>
      <w:r w:rsidR="006C17E0">
        <w:rPr>
          <w:rFonts w:eastAsia="华文楷体" w:cs="Times New Roman" w:hint="eastAsia"/>
          <w:sz w:val="22"/>
          <w:szCs w:val="22"/>
        </w:rPr>
        <w:t>2</w:t>
      </w:r>
      <w:r w:rsidR="006C17E0">
        <w:rPr>
          <w:rFonts w:eastAsia="华文楷体" w:cs="Times New Roman" w:hint="eastAsia"/>
          <w:sz w:val="22"/>
          <w:szCs w:val="22"/>
        </w:rPr>
        <w:t>页，可通过以下网址浏览：</w:t>
      </w:r>
      <w:hyperlink r:id="rId1" w:history="1">
        <w:r w:rsidR="006C17E0" w:rsidRPr="00DB0A56">
          <w:rPr>
            <w:rStyle w:val="Hyperlink"/>
            <w:rFonts w:eastAsia="华文楷体" w:cs="Times New Roman"/>
            <w:sz w:val="22"/>
            <w:szCs w:val="22"/>
          </w:rPr>
          <w:t>https://www.uschamber.com/sites/default/files/documents/files/RHG_New%20Realities_29April2014.pdf</w:t>
        </w:r>
      </w:hyperlink>
      <w:r w:rsidR="006C17E0">
        <w:rPr>
          <w:rFonts w:eastAsia="华文楷体" w:cs="Times New Roman" w:hint="eastAsia"/>
          <w:sz w:val="22"/>
          <w:szCs w:val="22"/>
        </w:rPr>
        <w:t xml:space="preserve"> </w:t>
      </w:r>
    </w:p>
    <w:p w:rsidR="000B68C6" w:rsidRDefault="000B68C6" w:rsidP="006C17E0">
      <w:pPr>
        <w:pStyle w:val="EndnoteText"/>
        <w:snapToGrid w:val="0"/>
        <w:spacing w:after="120"/>
        <w:rPr>
          <w:rFonts w:eastAsia="华文楷体" w:cs="Times New Roman"/>
          <w:sz w:val="22"/>
          <w:szCs w:val="22"/>
        </w:rPr>
      </w:pPr>
    </w:p>
    <w:tbl>
      <w:tblPr>
        <w:tblStyle w:val="TableGrid"/>
        <w:tblW w:w="0" w:type="auto"/>
        <w:tblBorders>
          <w:top w:val="single" w:sz="4" w:space="0" w:color="auto"/>
        </w:tblBorders>
        <w:tblLook w:val="04A0" w:firstRow="1" w:lastRow="0" w:firstColumn="1" w:lastColumn="0" w:noHBand="0" w:noVBand="1"/>
      </w:tblPr>
      <w:tblGrid>
        <w:gridCol w:w="8856"/>
      </w:tblGrid>
      <w:tr w:rsidR="000B68C6" w:rsidTr="000B68C6">
        <w:tc>
          <w:tcPr>
            <w:tcW w:w="8856" w:type="dxa"/>
          </w:tcPr>
          <w:p w:rsidR="000B68C6" w:rsidRDefault="000B68C6" w:rsidP="006C17E0">
            <w:pPr>
              <w:pStyle w:val="EndnoteText"/>
              <w:snapToGrid w:val="0"/>
              <w:spacing w:after="120"/>
              <w:rPr>
                <w:rFonts w:eastAsia="华文楷体" w:cs="Times New Roman"/>
                <w:sz w:val="22"/>
                <w:szCs w:val="22"/>
              </w:rPr>
            </w:pPr>
          </w:p>
          <w:p w:rsidR="000B68C6" w:rsidRDefault="000B68C6" w:rsidP="006C17E0">
            <w:pPr>
              <w:pStyle w:val="EndnoteText"/>
              <w:snapToGrid w:val="0"/>
              <w:spacing w:after="120"/>
              <w:rPr>
                <w:rFonts w:eastAsia="华文楷体" w:cs="Times New Roman"/>
                <w:sz w:val="22"/>
                <w:szCs w:val="22"/>
              </w:rPr>
            </w:pPr>
            <w:r>
              <w:rPr>
                <w:rFonts w:eastAsia="华文楷体" w:cs="Times New Roman" w:hint="eastAsia"/>
                <w:sz w:val="22"/>
                <w:szCs w:val="22"/>
              </w:rPr>
              <w:t>全部内容版权归</w:t>
            </w:r>
            <w:r w:rsidRPr="000B68C6">
              <w:rPr>
                <w:rFonts w:eastAsia="华文楷体" w:cs="Times New Roman"/>
                <w:sz w:val="22"/>
                <w:szCs w:val="22"/>
              </w:rPr>
              <w:t>Portfolio Media, Inc.</w:t>
            </w:r>
            <w:r>
              <w:rPr>
                <w:rFonts w:eastAsia="华文楷体" w:cs="Times New Roman" w:hint="eastAsia"/>
                <w:sz w:val="22"/>
                <w:szCs w:val="22"/>
              </w:rPr>
              <w:t>所有，</w:t>
            </w:r>
            <w:r>
              <w:rPr>
                <w:rFonts w:eastAsia="华文楷体" w:cs="Times New Roman" w:hint="eastAsia"/>
                <w:sz w:val="22"/>
                <w:szCs w:val="22"/>
              </w:rPr>
              <w:t>2003-2015</w:t>
            </w:r>
          </w:p>
        </w:tc>
      </w:tr>
    </w:tbl>
    <w:p w:rsidR="000B68C6" w:rsidRPr="00C5065B" w:rsidRDefault="000B68C6" w:rsidP="006C17E0">
      <w:pPr>
        <w:pStyle w:val="EndnoteText"/>
        <w:snapToGrid w:val="0"/>
        <w:spacing w:after="120"/>
        <w:rPr>
          <w:rFonts w:eastAsia="华文楷体"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embedRegular r:id="rId1" w:subsetted="1" w:fontKey="{1BE1697A-60D8-4863-A50C-5470C77AECD6}"/>
    <w:embedBold r:id="rId2" w:subsetted="1" w:fontKey="{D63CD2B3-2CD7-47C1-B96B-AAB61A21DA5A}"/>
    <w:embedItalic r:id="rId3" w:subsetted="1" w:fontKey="{FF63B0AC-0E8C-4010-9F68-2B776EB490FB}"/>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76" w:rsidRDefault="002206AC" w:rsidP="00E02014">
    <w:pPr>
      <w:pStyle w:val="Footer"/>
    </w:pPr>
    <w:r>
      <w:fldChar w:fldCharType="begin"/>
    </w:r>
    <w:r w:rsidR="00622E76">
      <w:instrText xml:space="preserve"> PAGE  \* MERGEFORMAT </w:instrText>
    </w:r>
    <w:r>
      <w:fldChar w:fldCharType="separate"/>
    </w:r>
    <w:r w:rsidR="007274E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D3" w:rsidRDefault="00FA72D3" w:rsidP="00E02014">
      <w:r>
        <w:separator/>
      </w:r>
    </w:p>
  </w:footnote>
  <w:footnote w:type="continuationSeparator" w:id="0">
    <w:p w:rsidR="00FA72D3" w:rsidRDefault="00FA72D3" w:rsidP="00561EAC">
      <w:r>
        <w:separator/>
      </w:r>
    </w:p>
    <w:p w:rsidR="00FA72D3" w:rsidRPr="00561EAC" w:rsidRDefault="00FA72D3" w:rsidP="00561EAC">
      <w:pPr>
        <w:pStyle w:val="Footer"/>
        <w:jc w:val="right"/>
        <w:rPr>
          <w:sz w:val="20"/>
          <w:szCs w:val="20"/>
        </w:rPr>
      </w:pPr>
      <w:r>
        <w:rPr>
          <w:sz w:val="20"/>
          <w:szCs w:val="20"/>
        </w:rPr>
        <w:t>(continued….)</w:t>
      </w:r>
    </w:p>
  </w:footnote>
  <w:footnote w:type="continuationNotice" w:id="1">
    <w:p w:rsidR="00FA72D3" w:rsidRPr="00561EAC" w:rsidRDefault="00FA72D3">
      <w:pPr>
        <w:rPr>
          <w:sz w:val="20"/>
          <w:szCs w:val="20"/>
        </w:rPr>
      </w:pPr>
      <w:r>
        <w:rPr>
          <w:sz w:val="20"/>
          <w:szCs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nsid w:val="209B112B"/>
    <w:multiLevelType w:val="hybridMultilevel"/>
    <w:tmpl w:val="5484B08E"/>
    <w:lvl w:ilvl="0" w:tplc="A568F548">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C307A"/>
    <w:multiLevelType w:val="hybridMultilevel"/>
    <w:tmpl w:val="BCC0BD5C"/>
    <w:lvl w:ilvl="0" w:tplc="1F3E1014">
      <w:start w:val="1"/>
      <w:numFmt w:val="lowerLetter"/>
      <w:pStyle w:val="List2"/>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01718F"/>
    <w:multiLevelType w:val="hybridMultilevel"/>
    <w:tmpl w:val="1E0C3D82"/>
    <w:lvl w:ilvl="0" w:tplc="38162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A588D"/>
    <w:multiLevelType w:val="hybridMultilevel"/>
    <w:tmpl w:val="68A84C2A"/>
    <w:lvl w:ilvl="0" w:tplc="3468F99C">
      <w:numFmt w:val="bullet"/>
      <w:lvlText w:val=""/>
      <w:lvlJc w:val="left"/>
      <w:pPr>
        <w:ind w:left="480" w:hanging="480"/>
      </w:pPr>
      <w:rPr>
        <w:rFonts w:ascii="Wingdings" w:eastAsia="华文楷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defaultTabStop w:val="720"/>
  <w:characterSpacingControl w:val="doNotCompress"/>
  <w:hdrShapeDefaults>
    <o:shapedefaults v:ext="edit" spidmax="15361"/>
  </w:hdrShapeDefaults>
  <w:footnotePr>
    <w:footnote w:id="-1"/>
    <w:footnote w:id="0"/>
    <w:footnote w:id="1"/>
  </w:footnotePr>
  <w:endnotePr>
    <w:numFmt w:val="decimal"/>
    <w:endnote w:id="-1"/>
    <w:endnote w:id="0"/>
  </w:endnotePr>
  <w:compat>
    <w:useFELayout/>
    <w:compatSetting w:name="compatibilityMode" w:uri="http://schemas.microsoft.com/office/word" w:val="12"/>
  </w:compat>
  <w:rsids>
    <w:rsidRoot w:val="00F906EC"/>
    <w:rsid w:val="00021E5A"/>
    <w:rsid w:val="0002707F"/>
    <w:rsid w:val="000327DD"/>
    <w:rsid w:val="0004237D"/>
    <w:rsid w:val="000445DD"/>
    <w:rsid w:val="00055995"/>
    <w:rsid w:val="000627EA"/>
    <w:rsid w:val="000A1CE8"/>
    <w:rsid w:val="000A49D9"/>
    <w:rsid w:val="000A6DC0"/>
    <w:rsid w:val="000A70DF"/>
    <w:rsid w:val="000B68C6"/>
    <w:rsid w:val="000C7789"/>
    <w:rsid w:val="000D4A27"/>
    <w:rsid w:val="000E110C"/>
    <w:rsid w:val="00103E59"/>
    <w:rsid w:val="00124DB5"/>
    <w:rsid w:val="001411F0"/>
    <w:rsid w:val="00143DE8"/>
    <w:rsid w:val="00150533"/>
    <w:rsid w:val="00177F20"/>
    <w:rsid w:val="001E3026"/>
    <w:rsid w:val="001F6DE4"/>
    <w:rsid w:val="002206AC"/>
    <w:rsid w:val="0026213A"/>
    <w:rsid w:val="00273FC3"/>
    <w:rsid w:val="00281004"/>
    <w:rsid w:val="002932A9"/>
    <w:rsid w:val="002B40D9"/>
    <w:rsid w:val="002F18B3"/>
    <w:rsid w:val="002F1B30"/>
    <w:rsid w:val="00306DD5"/>
    <w:rsid w:val="0032035C"/>
    <w:rsid w:val="003256C2"/>
    <w:rsid w:val="003328D8"/>
    <w:rsid w:val="003529F5"/>
    <w:rsid w:val="00352A42"/>
    <w:rsid w:val="00361662"/>
    <w:rsid w:val="0037334D"/>
    <w:rsid w:val="00383501"/>
    <w:rsid w:val="00395E6A"/>
    <w:rsid w:val="003A1A17"/>
    <w:rsid w:val="003A5F2D"/>
    <w:rsid w:val="003D0202"/>
    <w:rsid w:val="003D40CE"/>
    <w:rsid w:val="003E513D"/>
    <w:rsid w:val="003F597C"/>
    <w:rsid w:val="003F63C9"/>
    <w:rsid w:val="004962FB"/>
    <w:rsid w:val="004D088A"/>
    <w:rsid w:val="0053416C"/>
    <w:rsid w:val="00540A3E"/>
    <w:rsid w:val="00561EAC"/>
    <w:rsid w:val="00570C08"/>
    <w:rsid w:val="00596428"/>
    <w:rsid w:val="005A7873"/>
    <w:rsid w:val="005E552C"/>
    <w:rsid w:val="00601E54"/>
    <w:rsid w:val="00603C4F"/>
    <w:rsid w:val="00616E9F"/>
    <w:rsid w:val="00622E76"/>
    <w:rsid w:val="006400D0"/>
    <w:rsid w:val="006469CB"/>
    <w:rsid w:val="006B3746"/>
    <w:rsid w:val="006C17E0"/>
    <w:rsid w:val="006C2D7A"/>
    <w:rsid w:val="006F370B"/>
    <w:rsid w:val="00706304"/>
    <w:rsid w:val="00706C8F"/>
    <w:rsid w:val="007274E5"/>
    <w:rsid w:val="0073267A"/>
    <w:rsid w:val="007C4821"/>
    <w:rsid w:val="007F255B"/>
    <w:rsid w:val="00824C1C"/>
    <w:rsid w:val="00824ED7"/>
    <w:rsid w:val="00832192"/>
    <w:rsid w:val="008A398B"/>
    <w:rsid w:val="008B485E"/>
    <w:rsid w:val="008E03A3"/>
    <w:rsid w:val="008E6668"/>
    <w:rsid w:val="00947CB8"/>
    <w:rsid w:val="009530F2"/>
    <w:rsid w:val="00953493"/>
    <w:rsid w:val="00964765"/>
    <w:rsid w:val="00965FBA"/>
    <w:rsid w:val="00992977"/>
    <w:rsid w:val="009A527B"/>
    <w:rsid w:val="009A6340"/>
    <w:rsid w:val="009C3FF5"/>
    <w:rsid w:val="009D7337"/>
    <w:rsid w:val="009F06BB"/>
    <w:rsid w:val="00A02888"/>
    <w:rsid w:val="00A1361D"/>
    <w:rsid w:val="00A159AD"/>
    <w:rsid w:val="00A34ADA"/>
    <w:rsid w:val="00A361EC"/>
    <w:rsid w:val="00A547D9"/>
    <w:rsid w:val="00A56DEA"/>
    <w:rsid w:val="00A67FE1"/>
    <w:rsid w:val="00A700D6"/>
    <w:rsid w:val="00A7131B"/>
    <w:rsid w:val="00A91807"/>
    <w:rsid w:val="00AA3E4D"/>
    <w:rsid w:val="00AE121E"/>
    <w:rsid w:val="00AF3F62"/>
    <w:rsid w:val="00AF4D01"/>
    <w:rsid w:val="00B20C67"/>
    <w:rsid w:val="00B254CF"/>
    <w:rsid w:val="00B32B39"/>
    <w:rsid w:val="00B529A0"/>
    <w:rsid w:val="00B73D39"/>
    <w:rsid w:val="00B80021"/>
    <w:rsid w:val="00B84D1C"/>
    <w:rsid w:val="00BD16A9"/>
    <w:rsid w:val="00BF60EF"/>
    <w:rsid w:val="00BF6E1C"/>
    <w:rsid w:val="00C06064"/>
    <w:rsid w:val="00C31D87"/>
    <w:rsid w:val="00C42F2D"/>
    <w:rsid w:val="00C5065B"/>
    <w:rsid w:val="00C5654C"/>
    <w:rsid w:val="00C64EC9"/>
    <w:rsid w:val="00C816C1"/>
    <w:rsid w:val="00CC6A0A"/>
    <w:rsid w:val="00CE1C66"/>
    <w:rsid w:val="00D23733"/>
    <w:rsid w:val="00D315A4"/>
    <w:rsid w:val="00D31CC3"/>
    <w:rsid w:val="00D40DCA"/>
    <w:rsid w:val="00D64FCD"/>
    <w:rsid w:val="00D67045"/>
    <w:rsid w:val="00D74B8C"/>
    <w:rsid w:val="00D8139E"/>
    <w:rsid w:val="00D84B66"/>
    <w:rsid w:val="00DA12BB"/>
    <w:rsid w:val="00DA14B8"/>
    <w:rsid w:val="00DB46B0"/>
    <w:rsid w:val="00DC482E"/>
    <w:rsid w:val="00DD6C0F"/>
    <w:rsid w:val="00E02014"/>
    <w:rsid w:val="00E22BC4"/>
    <w:rsid w:val="00E31774"/>
    <w:rsid w:val="00E743DF"/>
    <w:rsid w:val="00E80954"/>
    <w:rsid w:val="00EF12A2"/>
    <w:rsid w:val="00F02EE0"/>
    <w:rsid w:val="00F456E4"/>
    <w:rsid w:val="00F502C8"/>
    <w:rsid w:val="00F513C5"/>
    <w:rsid w:val="00F825EB"/>
    <w:rsid w:val="00F906EC"/>
    <w:rsid w:val="00F9694F"/>
    <w:rsid w:val="00FA69B9"/>
    <w:rsid w:val="00FA72D3"/>
    <w:rsid w:val="00FC5941"/>
    <w:rsid w:val="00FD7D70"/>
    <w:rsid w:val="00FF4355"/>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zh-CN" w:bidi="he-IL"/>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13" w:qFormat="1"/>
    <w:lsdException w:name="List Bullet" w:semiHidden="0" w:uiPriority="12" w:qFormat="1"/>
    <w:lsdException w:name="List 2" w:semiHidden="0" w:uiPriority="13" w:qFormat="1"/>
    <w:lsdException w:name="List Bullet 2" w:semiHidden="0" w:uiPriority="12" w:qFormat="1"/>
    <w:lsdException w:name="List Bullet 3" w:semiHidden="0" w:uiPriority="12" w:qFormat="1"/>
    <w:lsdException w:name="Title" w:semiHidden="0" w:uiPriority="19" w:qFormat="1"/>
    <w:lsdException w:name="Default Paragraph Font" w:uiPriority="1" w:unhideWhenUsed="1"/>
    <w:lsdException w:name="Body Text" w:semiHidden="0" w:uiPriority="9" w:qFormat="1"/>
    <w:lsdException w:name="Body Text Indent" w:uiPriority="9" w:qFormat="1"/>
    <w:lsdException w:name="List Continue" w:semiHidden="0" w:uiPriority="13" w:qFormat="1"/>
    <w:lsdException w:name="List Continue 2" w:semiHidden="0" w:uiPriority="13" w:qFormat="1"/>
    <w:lsdException w:name="Subtitle" w:uiPriority="11" w:qFormat="1"/>
    <w:lsdException w:name="Block Text"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49"/>
    <w:qFormat/>
    <w:rsid w:val="000A49D9"/>
  </w:style>
  <w:style w:type="paragraph" w:styleId="Heading1">
    <w:name w:val="heading 1"/>
    <w:basedOn w:val="Normal"/>
    <w:next w:val="BodyText"/>
    <w:link w:val="Heading1Char"/>
    <w:autoRedefine/>
    <w:uiPriority w:val="29"/>
    <w:qFormat/>
    <w:rsid w:val="004962FB"/>
    <w:pPr>
      <w:spacing w:after="240"/>
      <w:outlineLvl w:val="0"/>
    </w:pPr>
    <w:rPr>
      <w:rFonts w:eastAsiaTheme="majorEastAsia" w:cstheme="majorBidi"/>
      <w:bCs/>
      <w:szCs w:val="28"/>
    </w:rPr>
  </w:style>
  <w:style w:type="paragraph" w:styleId="Heading2">
    <w:name w:val="heading 2"/>
    <w:basedOn w:val="Normal"/>
    <w:next w:val="BodyText"/>
    <w:link w:val="Heading2Char"/>
    <w:autoRedefine/>
    <w:uiPriority w:val="29"/>
    <w:qFormat/>
    <w:rsid w:val="004962FB"/>
    <w:pPr>
      <w:spacing w:after="240"/>
      <w:outlineLvl w:val="1"/>
    </w:pPr>
    <w:rPr>
      <w:rFonts w:eastAsiaTheme="majorEastAsia" w:cstheme="majorBidi"/>
      <w:bCs/>
      <w:szCs w:val="26"/>
    </w:rPr>
  </w:style>
  <w:style w:type="paragraph" w:styleId="Heading3">
    <w:name w:val="heading 3"/>
    <w:basedOn w:val="Normal"/>
    <w:next w:val="BodyText"/>
    <w:link w:val="Heading3Char"/>
    <w:autoRedefine/>
    <w:uiPriority w:val="29"/>
    <w:qFormat/>
    <w:rsid w:val="004962FB"/>
    <w:pPr>
      <w:spacing w:after="240"/>
      <w:outlineLvl w:val="2"/>
    </w:pPr>
    <w:rPr>
      <w:rFonts w:eastAsiaTheme="majorEastAsia" w:cstheme="majorBidi"/>
      <w:bCs/>
    </w:rPr>
  </w:style>
  <w:style w:type="paragraph" w:styleId="Heading4">
    <w:name w:val="heading 4"/>
    <w:basedOn w:val="Normal"/>
    <w:next w:val="BodyText"/>
    <w:link w:val="Heading4Char"/>
    <w:autoRedefine/>
    <w:uiPriority w:val="29"/>
    <w:qFormat/>
    <w:rsid w:val="004962FB"/>
    <w:pPr>
      <w:spacing w:after="240"/>
      <w:outlineLvl w:val="3"/>
    </w:pPr>
    <w:rPr>
      <w:rFonts w:eastAsiaTheme="majorEastAsia" w:cstheme="majorBidi"/>
      <w:bCs/>
      <w:iCs/>
    </w:rPr>
  </w:style>
  <w:style w:type="paragraph" w:styleId="Heading5">
    <w:name w:val="heading 5"/>
    <w:basedOn w:val="Normal"/>
    <w:next w:val="BodyText"/>
    <w:link w:val="Heading5Char"/>
    <w:autoRedefine/>
    <w:uiPriority w:val="29"/>
    <w:qFormat/>
    <w:rsid w:val="004962FB"/>
    <w:pPr>
      <w:spacing w:after="240"/>
      <w:outlineLvl w:val="4"/>
    </w:pPr>
    <w:rPr>
      <w:rFonts w:eastAsiaTheme="majorEastAsia" w:cstheme="majorBidi"/>
    </w:rPr>
  </w:style>
  <w:style w:type="paragraph" w:styleId="Heading6">
    <w:name w:val="heading 6"/>
    <w:basedOn w:val="Normal"/>
    <w:next w:val="BodyText"/>
    <w:link w:val="Heading6Char"/>
    <w:autoRedefine/>
    <w:uiPriority w:val="29"/>
    <w:qFormat/>
    <w:rsid w:val="004962FB"/>
    <w:pPr>
      <w:spacing w:after="240"/>
      <w:outlineLvl w:val="5"/>
    </w:pPr>
    <w:rPr>
      <w:rFonts w:eastAsiaTheme="majorEastAsia" w:cstheme="majorBidi"/>
      <w:iCs/>
    </w:rPr>
  </w:style>
  <w:style w:type="paragraph" w:styleId="Heading7">
    <w:name w:val="heading 7"/>
    <w:basedOn w:val="Normal"/>
    <w:next w:val="BodyText"/>
    <w:link w:val="Heading7Char"/>
    <w:autoRedefine/>
    <w:uiPriority w:val="29"/>
    <w:qFormat/>
    <w:rsid w:val="004962FB"/>
    <w:pPr>
      <w:spacing w:after="240"/>
      <w:outlineLvl w:val="6"/>
    </w:pPr>
    <w:rPr>
      <w:rFonts w:eastAsiaTheme="majorEastAsia" w:cstheme="majorBidi"/>
      <w:iCs/>
    </w:rPr>
  </w:style>
  <w:style w:type="paragraph" w:styleId="Heading8">
    <w:name w:val="heading 8"/>
    <w:basedOn w:val="Normal"/>
    <w:next w:val="BodyText"/>
    <w:link w:val="Heading8Char"/>
    <w:autoRedefine/>
    <w:uiPriority w:val="29"/>
    <w:qFormat/>
    <w:rsid w:val="004962FB"/>
    <w:pPr>
      <w:spacing w:after="240"/>
      <w:outlineLvl w:val="7"/>
    </w:pPr>
    <w:rPr>
      <w:rFonts w:eastAsiaTheme="majorEastAsia" w:cstheme="majorBidi"/>
      <w:szCs w:val="20"/>
    </w:rPr>
  </w:style>
  <w:style w:type="paragraph" w:styleId="Heading9">
    <w:name w:val="heading 9"/>
    <w:basedOn w:val="Normal"/>
    <w:next w:val="BodyText"/>
    <w:link w:val="Heading9Char"/>
    <w:autoRedefine/>
    <w:uiPriority w:val="29"/>
    <w:qFormat/>
    <w:rsid w:val="004962FB"/>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411F0"/>
    <w:pPr>
      <w:spacing w:after="240"/>
      <w:ind w:firstLine="720"/>
    </w:pPr>
  </w:style>
  <w:style w:type="character" w:customStyle="1" w:styleId="BodyTextChar">
    <w:name w:val="Body Text Char"/>
    <w:basedOn w:val="DefaultParagraphFont"/>
    <w:link w:val="BodyText"/>
    <w:uiPriority w:val="9"/>
    <w:rsid w:val="001411F0"/>
  </w:style>
  <w:style w:type="paragraph" w:customStyle="1" w:styleId="BodyTextDouble">
    <w:name w:val="Body Text Double"/>
    <w:basedOn w:val="Normal"/>
    <w:uiPriority w:val="9"/>
    <w:qFormat/>
    <w:rsid w:val="000A1CE8"/>
    <w:pPr>
      <w:spacing w:line="480" w:lineRule="auto"/>
      <w:ind w:firstLine="720"/>
    </w:pPr>
  </w:style>
  <w:style w:type="paragraph" w:styleId="BlockText">
    <w:name w:val="Block Text"/>
    <w:basedOn w:val="Normal"/>
    <w:link w:val="BlockTextChar"/>
    <w:uiPriority w:val="49"/>
    <w:qFormat/>
    <w:rsid w:val="000D4A27"/>
    <w:pPr>
      <w:spacing w:after="240"/>
      <w:ind w:left="1440" w:right="1440"/>
    </w:pPr>
    <w:rPr>
      <w:iCs/>
    </w:rPr>
  </w:style>
  <w:style w:type="paragraph" w:customStyle="1" w:styleId="BodyTextNoIndent">
    <w:name w:val="Body Text No Indent"/>
    <w:basedOn w:val="Normal"/>
    <w:uiPriority w:val="9"/>
    <w:qFormat/>
    <w:rsid w:val="000A1CE8"/>
    <w:pPr>
      <w:spacing w:after="240"/>
    </w:pPr>
  </w:style>
  <w:style w:type="character" w:customStyle="1" w:styleId="BlockTextChar">
    <w:name w:val="Block Text Char"/>
    <w:basedOn w:val="DefaultParagraphFont"/>
    <w:link w:val="BlockText"/>
    <w:uiPriority w:val="49"/>
    <w:rsid w:val="00AA3E4D"/>
    <w:rPr>
      <w:rFonts w:eastAsiaTheme="minorEastAsia"/>
      <w:iCs/>
    </w:rPr>
  </w:style>
  <w:style w:type="paragraph" w:customStyle="1" w:styleId="TitleCenter">
    <w:name w:val="Title Center"/>
    <w:basedOn w:val="Normal"/>
    <w:next w:val="BodyText"/>
    <w:uiPriority w:val="19"/>
    <w:qFormat/>
    <w:rsid w:val="00DB46B0"/>
    <w:pPr>
      <w:keepNext/>
      <w:spacing w:after="240"/>
      <w:jc w:val="center"/>
    </w:pPr>
  </w:style>
  <w:style w:type="paragraph" w:customStyle="1" w:styleId="BlockTextDouble">
    <w:name w:val="Block Text Double"/>
    <w:basedOn w:val="Normal"/>
    <w:uiPriority w:val="49"/>
    <w:qFormat/>
    <w:rsid w:val="000A1CE8"/>
    <w:pPr>
      <w:spacing w:line="480" w:lineRule="auto"/>
      <w:ind w:left="1440" w:right="1440"/>
    </w:pPr>
  </w:style>
  <w:style w:type="paragraph" w:customStyle="1" w:styleId="TitleCenterBold">
    <w:name w:val="Title Center Bold"/>
    <w:basedOn w:val="Normal"/>
    <w:next w:val="BodyText"/>
    <w:uiPriority w:val="19"/>
    <w:qFormat/>
    <w:rsid w:val="00DB46B0"/>
    <w:pPr>
      <w:keepNext/>
      <w:spacing w:after="240"/>
      <w:jc w:val="center"/>
    </w:pPr>
    <w:rPr>
      <w:b/>
    </w:rPr>
  </w:style>
  <w:style w:type="paragraph" w:customStyle="1" w:styleId="TitleLeftBold">
    <w:name w:val="Title Left Bold"/>
    <w:basedOn w:val="Normal"/>
    <w:next w:val="BodyText"/>
    <w:uiPriority w:val="19"/>
    <w:qFormat/>
    <w:rsid w:val="00DB46B0"/>
    <w:pPr>
      <w:keepNext/>
      <w:spacing w:after="240"/>
    </w:pPr>
    <w:rPr>
      <w:b/>
    </w:rPr>
  </w:style>
  <w:style w:type="paragraph" w:customStyle="1" w:styleId="TitleLeftBoldItal">
    <w:name w:val="Title Left Bold Ital"/>
    <w:basedOn w:val="Normal"/>
    <w:next w:val="BodyText"/>
    <w:uiPriority w:val="19"/>
    <w:qFormat/>
    <w:rsid w:val="00DB46B0"/>
    <w:pPr>
      <w:keepNext/>
      <w:spacing w:after="240"/>
    </w:pPr>
    <w:rPr>
      <w:b/>
      <w:i/>
    </w:rPr>
  </w:style>
  <w:style w:type="paragraph" w:customStyle="1" w:styleId="TitleRightBold">
    <w:name w:val="Title Right Bold"/>
    <w:basedOn w:val="Normal"/>
    <w:next w:val="BodyText"/>
    <w:uiPriority w:val="19"/>
    <w:qFormat/>
    <w:rsid w:val="00DB46B0"/>
    <w:pPr>
      <w:keepNext/>
      <w:spacing w:after="240"/>
      <w:jc w:val="right"/>
    </w:pPr>
    <w:rPr>
      <w:b/>
    </w:rPr>
  </w:style>
  <w:style w:type="paragraph" w:styleId="Header">
    <w:name w:val="header"/>
    <w:basedOn w:val="Normal"/>
    <w:link w:val="HeaderChar"/>
    <w:uiPriority w:val="59"/>
    <w:rsid w:val="00E02014"/>
    <w:pPr>
      <w:tabs>
        <w:tab w:val="center" w:pos="4680"/>
        <w:tab w:val="right" w:pos="9360"/>
      </w:tabs>
    </w:pPr>
  </w:style>
  <w:style w:type="character" w:customStyle="1" w:styleId="HeaderChar">
    <w:name w:val="Header Char"/>
    <w:basedOn w:val="DefaultParagraphFont"/>
    <w:link w:val="Header"/>
    <w:uiPriority w:val="59"/>
    <w:rsid w:val="00177F20"/>
  </w:style>
  <w:style w:type="paragraph" w:styleId="Footer">
    <w:name w:val="footer"/>
    <w:basedOn w:val="Normal"/>
    <w:link w:val="FooterChar"/>
    <w:uiPriority w:val="59"/>
    <w:rsid w:val="00D67045"/>
    <w:pPr>
      <w:jc w:val="center"/>
    </w:pPr>
  </w:style>
  <w:style w:type="character" w:customStyle="1" w:styleId="FooterChar">
    <w:name w:val="Footer Char"/>
    <w:basedOn w:val="DefaultParagraphFont"/>
    <w:link w:val="Footer"/>
    <w:uiPriority w:val="59"/>
    <w:rsid w:val="00177F20"/>
  </w:style>
  <w:style w:type="paragraph" w:styleId="ListBullet">
    <w:name w:val="List Bullet"/>
    <w:basedOn w:val="Normal"/>
    <w:uiPriority w:val="39"/>
    <w:qFormat/>
    <w:rsid w:val="001411F0"/>
    <w:pPr>
      <w:numPr>
        <w:numId w:val="1"/>
      </w:numPr>
      <w:spacing w:after="240"/>
    </w:pPr>
  </w:style>
  <w:style w:type="paragraph" w:styleId="FootnoteText">
    <w:name w:val="footnote text"/>
    <w:basedOn w:val="Normal"/>
    <w:link w:val="FootnoteTextChar"/>
    <w:uiPriority w:val="59"/>
    <w:rsid w:val="00D31CC3"/>
    <w:pPr>
      <w:spacing w:after="200"/>
      <w:ind w:firstLine="720"/>
    </w:pPr>
    <w:rPr>
      <w:sz w:val="20"/>
      <w:szCs w:val="20"/>
    </w:rPr>
  </w:style>
  <w:style w:type="character" w:customStyle="1" w:styleId="FootnoteTextChar">
    <w:name w:val="Footnote Text Char"/>
    <w:basedOn w:val="DefaultParagraphFont"/>
    <w:link w:val="FootnoteText"/>
    <w:uiPriority w:val="59"/>
    <w:rsid w:val="00177F20"/>
    <w:rPr>
      <w:sz w:val="20"/>
      <w:szCs w:val="20"/>
    </w:rPr>
  </w:style>
  <w:style w:type="paragraph" w:styleId="ListBullet2">
    <w:name w:val="List Bullet 2"/>
    <w:basedOn w:val="Normal"/>
    <w:uiPriority w:val="39"/>
    <w:qFormat/>
    <w:rsid w:val="001411F0"/>
    <w:pPr>
      <w:numPr>
        <w:numId w:val="2"/>
      </w:numPr>
      <w:spacing w:after="240"/>
    </w:pPr>
  </w:style>
  <w:style w:type="paragraph" w:styleId="ListBullet3">
    <w:name w:val="List Bullet 3"/>
    <w:basedOn w:val="Normal"/>
    <w:uiPriority w:val="39"/>
    <w:qFormat/>
    <w:rsid w:val="001411F0"/>
    <w:pPr>
      <w:numPr>
        <w:numId w:val="3"/>
      </w:numPr>
      <w:spacing w:after="240"/>
    </w:pPr>
  </w:style>
  <w:style w:type="paragraph" w:styleId="List">
    <w:name w:val="List"/>
    <w:basedOn w:val="Normal"/>
    <w:uiPriority w:val="49"/>
    <w:semiHidden/>
    <w:qFormat/>
    <w:rsid w:val="00361662"/>
    <w:pPr>
      <w:numPr>
        <w:numId w:val="4"/>
      </w:numPr>
      <w:ind w:left="360" w:hanging="360"/>
    </w:pPr>
  </w:style>
  <w:style w:type="paragraph" w:styleId="List2">
    <w:name w:val="List 2"/>
    <w:basedOn w:val="Normal"/>
    <w:uiPriority w:val="49"/>
    <w:semiHidden/>
    <w:qFormat/>
    <w:rsid w:val="00361662"/>
    <w:pPr>
      <w:numPr>
        <w:numId w:val="5"/>
      </w:numPr>
      <w:ind w:left="720" w:hanging="360"/>
    </w:pPr>
  </w:style>
  <w:style w:type="paragraph" w:styleId="ListContinue">
    <w:name w:val="List Continue"/>
    <w:basedOn w:val="Normal"/>
    <w:uiPriority w:val="49"/>
    <w:semiHidden/>
    <w:qFormat/>
    <w:rsid w:val="00361662"/>
    <w:pPr>
      <w:spacing w:after="120"/>
      <w:ind w:left="720" w:hanging="360"/>
    </w:pPr>
  </w:style>
  <w:style w:type="paragraph" w:styleId="ListContinue2">
    <w:name w:val="List Continue 2"/>
    <w:basedOn w:val="Normal"/>
    <w:uiPriority w:val="49"/>
    <w:semiHidden/>
    <w:qFormat/>
    <w:rsid w:val="00361662"/>
    <w:pPr>
      <w:tabs>
        <w:tab w:val="left" w:pos="1440"/>
      </w:tabs>
      <w:spacing w:after="120"/>
      <w:ind w:left="1440" w:hanging="720"/>
    </w:pPr>
  </w:style>
  <w:style w:type="character" w:customStyle="1" w:styleId="Heading1Char">
    <w:name w:val="Heading 1 Char"/>
    <w:basedOn w:val="DefaultParagraphFont"/>
    <w:link w:val="Heading1"/>
    <w:uiPriority w:val="29"/>
    <w:rsid w:val="004962FB"/>
    <w:rPr>
      <w:rFonts w:eastAsiaTheme="majorEastAsia" w:cstheme="majorBidi"/>
      <w:bCs/>
      <w:szCs w:val="28"/>
    </w:rPr>
  </w:style>
  <w:style w:type="character" w:customStyle="1" w:styleId="Heading2Char">
    <w:name w:val="Heading 2 Char"/>
    <w:basedOn w:val="DefaultParagraphFont"/>
    <w:link w:val="Heading2"/>
    <w:uiPriority w:val="29"/>
    <w:rsid w:val="004962FB"/>
    <w:rPr>
      <w:rFonts w:eastAsiaTheme="majorEastAsia" w:cstheme="majorBidi"/>
      <w:bCs/>
      <w:szCs w:val="26"/>
    </w:rPr>
  </w:style>
  <w:style w:type="character" w:customStyle="1" w:styleId="Heading3Char">
    <w:name w:val="Heading 3 Char"/>
    <w:basedOn w:val="DefaultParagraphFont"/>
    <w:link w:val="Heading3"/>
    <w:uiPriority w:val="29"/>
    <w:rsid w:val="004962FB"/>
    <w:rPr>
      <w:rFonts w:eastAsiaTheme="majorEastAsia" w:cstheme="majorBidi"/>
      <w:bCs/>
    </w:rPr>
  </w:style>
  <w:style w:type="paragraph" w:styleId="Title">
    <w:name w:val="Title"/>
    <w:basedOn w:val="Normal"/>
    <w:next w:val="BodyText"/>
    <w:link w:val="TitleChar"/>
    <w:uiPriority w:val="19"/>
    <w:qFormat/>
    <w:rsid w:val="008B485E"/>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150533"/>
    <w:rPr>
      <w:rFonts w:eastAsiaTheme="majorEastAsia" w:cstheme="majorBidi"/>
      <w:szCs w:val="52"/>
    </w:rPr>
  </w:style>
  <w:style w:type="character" w:customStyle="1" w:styleId="Heading4Char">
    <w:name w:val="Heading 4 Char"/>
    <w:basedOn w:val="DefaultParagraphFont"/>
    <w:link w:val="Heading4"/>
    <w:uiPriority w:val="29"/>
    <w:rsid w:val="004962FB"/>
    <w:rPr>
      <w:rFonts w:eastAsiaTheme="majorEastAsia" w:cstheme="majorBidi"/>
      <w:bCs/>
      <w:iCs/>
    </w:rPr>
  </w:style>
  <w:style w:type="character" w:customStyle="1" w:styleId="Heading5Char">
    <w:name w:val="Heading 5 Char"/>
    <w:basedOn w:val="DefaultParagraphFont"/>
    <w:link w:val="Heading5"/>
    <w:uiPriority w:val="29"/>
    <w:rsid w:val="004962FB"/>
    <w:rPr>
      <w:rFonts w:eastAsiaTheme="majorEastAsia" w:cstheme="majorBidi"/>
    </w:rPr>
  </w:style>
  <w:style w:type="character" w:customStyle="1" w:styleId="Heading6Char">
    <w:name w:val="Heading 6 Char"/>
    <w:basedOn w:val="DefaultParagraphFont"/>
    <w:link w:val="Heading6"/>
    <w:uiPriority w:val="29"/>
    <w:rsid w:val="00A159AD"/>
    <w:rPr>
      <w:rFonts w:eastAsiaTheme="majorEastAsia" w:cstheme="majorBidi"/>
      <w:iCs/>
    </w:rPr>
  </w:style>
  <w:style w:type="character" w:customStyle="1" w:styleId="Heading7Char">
    <w:name w:val="Heading 7 Char"/>
    <w:basedOn w:val="DefaultParagraphFont"/>
    <w:link w:val="Heading7"/>
    <w:uiPriority w:val="29"/>
    <w:rsid w:val="00A159AD"/>
    <w:rPr>
      <w:rFonts w:eastAsiaTheme="majorEastAsia" w:cstheme="majorBidi"/>
      <w:iCs/>
    </w:rPr>
  </w:style>
  <w:style w:type="character" w:customStyle="1" w:styleId="Heading8Char">
    <w:name w:val="Heading 8 Char"/>
    <w:basedOn w:val="DefaultParagraphFont"/>
    <w:link w:val="Heading8"/>
    <w:uiPriority w:val="29"/>
    <w:rsid w:val="00A159AD"/>
    <w:rPr>
      <w:rFonts w:eastAsiaTheme="majorEastAsia" w:cstheme="majorBidi"/>
      <w:szCs w:val="20"/>
    </w:rPr>
  </w:style>
  <w:style w:type="character" w:customStyle="1" w:styleId="Heading9Char">
    <w:name w:val="Heading 9 Char"/>
    <w:basedOn w:val="DefaultParagraphFont"/>
    <w:link w:val="Heading9"/>
    <w:uiPriority w:val="29"/>
    <w:rsid w:val="00A159AD"/>
    <w:rPr>
      <w:rFonts w:eastAsiaTheme="majorEastAsia" w:cstheme="majorBidi"/>
      <w:iCs/>
      <w:szCs w:val="20"/>
    </w:rPr>
  </w:style>
  <w:style w:type="paragraph" w:styleId="TOC1">
    <w:name w:val="toc 1"/>
    <w:basedOn w:val="Normal"/>
    <w:next w:val="Normal"/>
    <w:autoRedefine/>
    <w:uiPriority w:val="39"/>
    <w:semiHidden/>
    <w:rsid w:val="003F597C"/>
  </w:style>
  <w:style w:type="paragraph" w:styleId="TOC2">
    <w:name w:val="toc 2"/>
    <w:basedOn w:val="Normal"/>
    <w:next w:val="Normal"/>
    <w:autoRedefine/>
    <w:uiPriority w:val="39"/>
    <w:semiHidden/>
    <w:rsid w:val="003F597C"/>
    <w:pPr>
      <w:ind w:left="245"/>
    </w:pPr>
  </w:style>
  <w:style w:type="paragraph" w:styleId="TOC3">
    <w:name w:val="toc 3"/>
    <w:basedOn w:val="Normal"/>
    <w:next w:val="Normal"/>
    <w:autoRedefine/>
    <w:uiPriority w:val="39"/>
    <w:semiHidden/>
    <w:rsid w:val="003F597C"/>
    <w:pPr>
      <w:ind w:left="475"/>
    </w:pPr>
  </w:style>
  <w:style w:type="paragraph" w:styleId="TOC4">
    <w:name w:val="toc 4"/>
    <w:basedOn w:val="Normal"/>
    <w:next w:val="Normal"/>
    <w:autoRedefine/>
    <w:uiPriority w:val="39"/>
    <w:semiHidden/>
    <w:rsid w:val="003F597C"/>
    <w:pPr>
      <w:ind w:left="720"/>
    </w:pPr>
  </w:style>
  <w:style w:type="paragraph" w:styleId="TOC5">
    <w:name w:val="toc 5"/>
    <w:basedOn w:val="Normal"/>
    <w:next w:val="Normal"/>
    <w:autoRedefine/>
    <w:uiPriority w:val="39"/>
    <w:semiHidden/>
    <w:rsid w:val="003F597C"/>
    <w:pPr>
      <w:ind w:left="965"/>
    </w:pPr>
  </w:style>
  <w:style w:type="paragraph" w:styleId="TOC6">
    <w:name w:val="toc 6"/>
    <w:basedOn w:val="Normal"/>
    <w:next w:val="Normal"/>
    <w:autoRedefine/>
    <w:uiPriority w:val="39"/>
    <w:semiHidden/>
    <w:rsid w:val="003F597C"/>
    <w:pPr>
      <w:ind w:left="1195"/>
    </w:pPr>
  </w:style>
  <w:style w:type="paragraph" w:styleId="TOC7">
    <w:name w:val="toc 7"/>
    <w:basedOn w:val="Normal"/>
    <w:next w:val="Normal"/>
    <w:autoRedefine/>
    <w:uiPriority w:val="39"/>
    <w:semiHidden/>
    <w:rsid w:val="003F597C"/>
    <w:pPr>
      <w:ind w:left="1440"/>
    </w:pPr>
  </w:style>
  <w:style w:type="paragraph" w:styleId="TOC8">
    <w:name w:val="toc 8"/>
    <w:basedOn w:val="Normal"/>
    <w:next w:val="Normal"/>
    <w:autoRedefine/>
    <w:uiPriority w:val="39"/>
    <w:semiHidden/>
    <w:rsid w:val="003F597C"/>
    <w:pPr>
      <w:ind w:left="1685"/>
    </w:pPr>
  </w:style>
  <w:style w:type="paragraph" w:styleId="TOC9">
    <w:name w:val="toc 9"/>
    <w:basedOn w:val="Normal"/>
    <w:next w:val="Normal"/>
    <w:autoRedefine/>
    <w:uiPriority w:val="39"/>
    <w:semiHidden/>
    <w:rsid w:val="003F597C"/>
    <w:pPr>
      <w:ind w:left="1915"/>
    </w:pPr>
  </w:style>
  <w:style w:type="character" w:styleId="FootnoteReference">
    <w:name w:val="footnote reference"/>
    <w:basedOn w:val="DefaultParagraphFont"/>
    <w:uiPriority w:val="59"/>
    <w:rsid w:val="00B84D1C"/>
    <w:rPr>
      <w:vertAlign w:val="superscript"/>
    </w:rPr>
  </w:style>
  <w:style w:type="table" w:styleId="TableGrid">
    <w:name w:val="Table Grid"/>
    <w:basedOn w:val="TableNormal"/>
    <w:uiPriority w:val="59"/>
    <w:rsid w:val="00395E6A"/>
    <w:tblPr/>
  </w:style>
  <w:style w:type="paragraph" w:styleId="BodyTextFirstIndent">
    <w:name w:val="Body Text First Indent"/>
    <w:basedOn w:val="BodyText"/>
    <w:link w:val="BodyTextFirstIndentChar"/>
    <w:uiPriority w:val="99"/>
    <w:semiHidden/>
    <w:rsid w:val="000A49D9"/>
    <w:pPr>
      <w:ind w:firstLine="360"/>
    </w:pPr>
  </w:style>
  <w:style w:type="character" w:customStyle="1" w:styleId="BodyTextFirstIndentChar">
    <w:name w:val="Body Text First Indent Char"/>
    <w:basedOn w:val="BodyTextChar"/>
    <w:link w:val="BodyTextFirstIndent"/>
    <w:uiPriority w:val="99"/>
    <w:semiHidden/>
    <w:rsid w:val="000A49D9"/>
  </w:style>
  <w:style w:type="paragraph" w:styleId="BodyTextIndent">
    <w:name w:val="Body Text Indent"/>
    <w:basedOn w:val="Normal"/>
    <w:link w:val="BodyTextIndentChar"/>
    <w:uiPriority w:val="9"/>
    <w:qFormat/>
    <w:rsid w:val="000A49D9"/>
    <w:pPr>
      <w:spacing w:after="240"/>
      <w:ind w:left="720"/>
    </w:pPr>
  </w:style>
  <w:style w:type="character" w:customStyle="1" w:styleId="BodyTextIndentChar">
    <w:name w:val="Body Text Indent Char"/>
    <w:basedOn w:val="DefaultParagraphFont"/>
    <w:link w:val="BodyTextIndent"/>
    <w:uiPriority w:val="9"/>
    <w:rsid w:val="000A49D9"/>
  </w:style>
  <w:style w:type="paragraph" w:styleId="BodyTextFirstIndent2">
    <w:name w:val="Body Text First Indent 2"/>
    <w:basedOn w:val="BodyTextIndent"/>
    <w:link w:val="BodyTextFirstIndent2Char"/>
    <w:uiPriority w:val="99"/>
    <w:semiHidden/>
    <w:rsid w:val="000A49D9"/>
    <w:pPr>
      <w:ind w:firstLine="360"/>
    </w:pPr>
  </w:style>
  <w:style w:type="character" w:customStyle="1" w:styleId="BodyTextFirstIndent2Char">
    <w:name w:val="Body Text First Indent 2 Char"/>
    <w:basedOn w:val="BodyTextIndentChar"/>
    <w:link w:val="BodyTextFirstIndent2"/>
    <w:uiPriority w:val="99"/>
    <w:semiHidden/>
    <w:rsid w:val="000A49D9"/>
  </w:style>
  <w:style w:type="paragraph" w:customStyle="1" w:styleId="BodyTextHangIndent">
    <w:name w:val="Body Text Hang Indent"/>
    <w:basedOn w:val="Normal"/>
    <w:uiPriority w:val="14"/>
    <w:qFormat/>
    <w:rsid w:val="000A49D9"/>
    <w:pPr>
      <w:spacing w:after="240"/>
      <w:ind w:left="1440" w:hanging="720"/>
    </w:pPr>
  </w:style>
  <w:style w:type="paragraph" w:customStyle="1" w:styleId="BodyTextHangIndent2">
    <w:name w:val="Body Text Hang Indent 2"/>
    <w:basedOn w:val="Normal"/>
    <w:uiPriority w:val="14"/>
    <w:qFormat/>
    <w:rsid w:val="000A49D9"/>
    <w:pPr>
      <w:spacing w:after="240"/>
      <w:ind w:left="2160" w:hanging="720"/>
    </w:pPr>
  </w:style>
  <w:style w:type="paragraph" w:styleId="EndnoteText">
    <w:name w:val="endnote text"/>
    <w:basedOn w:val="Normal"/>
    <w:link w:val="EndnoteTextChar"/>
    <w:uiPriority w:val="99"/>
    <w:semiHidden/>
    <w:rsid w:val="0037334D"/>
    <w:rPr>
      <w:sz w:val="20"/>
      <w:szCs w:val="20"/>
    </w:rPr>
  </w:style>
  <w:style w:type="character" w:customStyle="1" w:styleId="EndnoteTextChar">
    <w:name w:val="Endnote Text Char"/>
    <w:basedOn w:val="DefaultParagraphFont"/>
    <w:link w:val="EndnoteText"/>
    <w:uiPriority w:val="99"/>
    <w:semiHidden/>
    <w:rsid w:val="0037334D"/>
    <w:rPr>
      <w:sz w:val="20"/>
      <w:szCs w:val="20"/>
    </w:rPr>
  </w:style>
  <w:style w:type="character" w:styleId="EndnoteReference">
    <w:name w:val="endnote reference"/>
    <w:basedOn w:val="DefaultParagraphFont"/>
    <w:uiPriority w:val="99"/>
    <w:semiHidden/>
    <w:rsid w:val="0037334D"/>
    <w:rPr>
      <w:vertAlign w:val="superscript"/>
    </w:rPr>
  </w:style>
  <w:style w:type="character" w:styleId="Hyperlink">
    <w:name w:val="Hyperlink"/>
    <w:basedOn w:val="DefaultParagraphFont"/>
    <w:uiPriority w:val="99"/>
    <w:semiHidden/>
    <w:rsid w:val="00C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zh-CN" w:bidi="he-IL"/>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13" w:qFormat="1"/>
    <w:lsdException w:name="List Bullet" w:semiHidden="0" w:uiPriority="12" w:qFormat="1"/>
    <w:lsdException w:name="List 2" w:semiHidden="0" w:uiPriority="13" w:qFormat="1"/>
    <w:lsdException w:name="List Bullet 2" w:semiHidden="0" w:uiPriority="12" w:qFormat="1"/>
    <w:lsdException w:name="List Bullet 3" w:semiHidden="0" w:uiPriority="12" w:qFormat="1"/>
    <w:lsdException w:name="Title" w:semiHidden="0" w:uiPriority="19" w:qFormat="1"/>
    <w:lsdException w:name="Default Paragraph Font" w:uiPriority="1" w:unhideWhenUsed="1"/>
    <w:lsdException w:name="Body Text" w:semiHidden="0" w:uiPriority="9" w:qFormat="1"/>
    <w:lsdException w:name="Body Text Indent" w:uiPriority="9" w:qFormat="1"/>
    <w:lsdException w:name="List Continue" w:semiHidden="0" w:uiPriority="13" w:qFormat="1"/>
    <w:lsdException w:name="List Continue 2" w:semiHidden="0" w:uiPriority="13" w:qFormat="1"/>
    <w:lsdException w:name="Subtitle" w:uiPriority="11" w:qFormat="1"/>
    <w:lsdException w:name="Block Text"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49"/>
    <w:qFormat/>
    <w:rsid w:val="000A49D9"/>
  </w:style>
  <w:style w:type="paragraph" w:styleId="Heading1">
    <w:name w:val="heading 1"/>
    <w:basedOn w:val="Normal"/>
    <w:next w:val="BodyText"/>
    <w:link w:val="Heading1Char"/>
    <w:autoRedefine/>
    <w:uiPriority w:val="29"/>
    <w:qFormat/>
    <w:rsid w:val="004962FB"/>
    <w:pPr>
      <w:spacing w:after="240"/>
      <w:outlineLvl w:val="0"/>
    </w:pPr>
    <w:rPr>
      <w:rFonts w:eastAsiaTheme="majorEastAsia" w:cstheme="majorBidi"/>
      <w:bCs/>
      <w:szCs w:val="28"/>
    </w:rPr>
  </w:style>
  <w:style w:type="paragraph" w:styleId="Heading2">
    <w:name w:val="heading 2"/>
    <w:basedOn w:val="Normal"/>
    <w:next w:val="BodyText"/>
    <w:link w:val="Heading2Char"/>
    <w:autoRedefine/>
    <w:uiPriority w:val="29"/>
    <w:qFormat/>
    <w:rsid w:val="004962FB"/>
    <w:pPr>
      <w:spacing w:after="240"/>
      <w:outlineLvl w:val="1"/>
    </w:pPr>
    <w:rPr>
      <w:rFonts w:eastAsiaTheme="majorEastAsia" w:cstheme="majorBidi"/>
      <w:bCs/>
      <w:szCs w:val="26"/>
    </w:rPr>
  </w:style>
  <w:style w:type="paragraph" w:styleId="Heading3">
    <w:name w:val="heading 3"/>
    <w:basedOn w:val="Normal"/>
    <w:next w:val="BodyText"/>
    <w:link w:val="Heading3Char"/>
    <w:autoRedefine/>
    <w:uiPriority w:val="29"/>
    <w:qFormat/>
    <w:rsid w:val="004962FB"/>
    <w:pPr>
      <w:spacing w:after="240"/>
      <w:outlineLvl w:val="2"/>
    </w:pPr>
    <w:rPr>
      <w:rFonts w:eastAsiaTheme="majorEastAsia" w:cstheme="majorBidi"/>
      <w:bCs/>
    </w:rPr>
  </w:style>
  <w:style w:type="paragraph" w:styleId="Heading4">
    <w:name w:val="heading 4"/>
    <w:basedOn w:val="Normal"/>
    <w:next w:val="BodyText"/>
    <w:link w:val="Heading4Char"/>
    <w:autoRedefine/>
    <w:uiPriority w:val="29"/>
    <w:qFormat/>
    <w:rsid w:val="004962FB"/>
    <w:pPr>
      <w:spacing w:after="240"/>
      <w:outlineLvl w:val="3"/>
    </w:pPr>
    <w:rPr>
      <w:rFonts w:eastAsiaTheme="majorEastAsia" w:cstheme="majorBidi"/>
      <w:bCs/>
      <w:iCs/>
    </w:rPr>
  </w:style>
  <w:style w:type="paragraph" w:styleId="Heading5">
    <w:name w:val="heading 5"/>
    <w:basedOn w:val="Normal"/>
    <w:next w:val="BodyText"/>
    <w:link w:val="Heading5Char"/>
    <w:autoRedefine/>
    <w:uiPriority w:val="29"/>
    <w:qFormat/>
    <w:rsid w:val="004962FB"/>
    <w:pPr>
      <w:spacing w:after="240"/>
      <w:outlineLvl w:val="4"/>
    </w:pPr>
    <w:rPr>
      <w:rFonts w:eastAsiaTheme="majorEastAsia" w:cstheme="majorBidi"/>
    </w:rPr>
  </w:style>
  <w:style w:type="paragraph" w:styleId="Heading6">
    <w:name w:val="heading 6"/>
    <w:basedOn w:val="Normal"/>
    <w:next w:val="BodyText"/>
    <w:link w:val="Heading6Char"/>
    <w:autoRedefine/>
    <w:uiPriority w:val="29"/>
    <w:qFormat/>
    <w:rsid w:val="004962FB"/>
    <w:pPr>
      <w:spacing w:after="240"/>
      <w:outlineLvl w:val="5"/>
    </w:pPr>
    <w:rPr>
      <w:rFonts w:eastAsiaTheme="majorEastAsia" w:cstheme="majorBidi"/>
      <w:iCs/>
    </w:rPr>
  </w:style>
  <w:style w:type="paragraph" w:styleId="Heading7">
    <w:name w:val="heading 7"/>
    <w:basedOn w:val="Normal"/>
    <w:next w:val="BodyText"/>
    <w:link w:val="Heading7Char"/>
    <w:autoRedefine/>
    <w:uiPriority w:val="29"/>
    <w:qFormat/>
    <w:rsid w:val="004962FB"/>
    <w:pPr>
      <w:spacing w:after="240"/>
      <w:outlineLvl w:val="6"/>
    </w:pPr>
    <w:rPr>
      <w:rFonts w:eastAsiaTheme="majorEastAsia" w:cstheme="majorBidi"/>
      <w:iCs/>
    </w:rPr>
  </w:style>
  <w:style w:type="paragraph" w:styleId="Heading8">
    <w:name w:val="heading 8"/>
    <w:basedOn w:val="Normal"/>
    <w:next w:val="BodyText"/>
    <w:link w:val="Heading8Char"/>
    <w:autoRedefine/>
    <w:uiPriority w:val="29"/>
    <w:qFormat/>
    <w:rsid w:val="004962FB"/>
    <w:pPr>
      <w:spacing w:after="240"/>
      <w:outlineLvl w:val="7"/>
    </w:pPr>
    <w:rPr>
      <w:rFonts w:eastAsiaTheme="majorEastAsia" w:cstheme="majorBidi"/>
      <w:szCs w:val="20"/>
    </w:rPr>
  </w:style>
  <w:style w:type="paragraph" w:styleId="Heading9">
    <w:name w:val="heading 9"/>
    <w:basedOn w:val="Normal"/>
    <w:next w:val="BodyText"/>
    <w:link w:val="Heading9Char"/>
    <w:autoRedefine/>
    <w:uiPriority w:val="29"/>
    <w:qFormat/>
    <w:rsid w:val="004962FB"/>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411F0"/>
    <w:pPr>
      <w:spacing w:after="240"/>
      <w:ind w:firstLine="720"/>
    </w:pPr>
  </w:style>
  <w:style w:type="character" w:customStyle="1" w:styleId="BodyTextChar">
    <w:name w:val="Body Text Char"/>
    <w:basedOn w:val="DefaultParagraphFont"/>
    <w:link w:val="BodyText"/>
    <w:uiPriority w:val="9"/>
    <w:rsid w:val="001411F0"/>
  </w:style>
  <w:style w:type="paragraph" w:customStyle="1" w:styleId="BodyTextDouble">
    <w:name w:val="Body Text Double"/>
    <w:basedOn w:val="Normal"/>
    <w:uiPriority w:val="9"/>
    <w:qFormat/>
    <w:rsid w:val="000A1CE8"/>
    <w:pPr>
      <w:spacing w:line="480" w:lineRule="auto"/>
      <w:ind w:firstLine="720"/>
    </w:pPr>
  </w:style>
  <w:style w:type="paragraph" w:styleId="BlockText">
    <w:name w:val="Block Text"/>
    <w:basedOn w:val="Normal"/>
    <w:link w:val="BlockTextChar"/>
    <w:uiPriority w:val="49"/>
    <w:qFormat/>
    <w:rsid w:val="000D4A27"/>
    <w:pPr>
      <w:spacing w:after="240"/>
      <w:ind w:left="1440" w:right="1440"/>
    </w:pPr>
    <w:rPr>
      <w:iCs/>
    </w:rPr>
  </w:style>
  <w:style w:type="paragraph" w:customStyle="1" w:styleId="BodyTextNoIndent">
    <w:name w:val="Body Text No Indent"/>
    <w:basedOn w:val="Normal"/>
    <w:uiPriority w:val="9"/>
    <w:qFormat/>
    <w:rsid w:val="000A1CE8"/>
    <w:pPr>
      <w:spacing w:after="240"/>
    </w:pPr>
  </w:style>
  <w:style w:type="character" w:customStyle="1" w:styleId="BlockTextChar">
    <w:name w:val="Block Text Char"/>
    <w:basedOn w:val="DefaultParagraphFont"/>
    <w:link w:val="BlockText"/>
    <w:uiPriority w:val="49"/>
    <w:rsid w:val="00AA3E4D"/>
    <w:rPr>
      <w:rFonts w:eastAsiaTheme="minorEastAsia"/>
      <w:iCs/>
    </w:rPr>
  </w:style>
  <w:style w:type="paragraph" w:customStyle="1" w:styleId="TitleCenter">
    <w:name w:val="Title Center"/>
    <w:basedOn w:val="Normal"/>
    <w:next w:val="BodyText"/>
    <w:uiPriority w:val="19"/>
    <w:qFormat/>
    <w:rsid w:val="00DB46B0"/>
    <w:pPr>
      <w:keepNext/>
      <w:spacing w:after="240"/>
      <w:jc w:val="center"/>
    </w:pPr>
  </w:style>
  <w:style w:type="paragraph" w:customStyle="1" w:styleId="BlockTextDouble">
    <w:name w:val="Block Text Double"/>
    <w:basedOn w:val="Normal"/>
    <w:uiPriority w:val="49"/>
    <w:qFormat/>
    <w:rsid w:val="000A1CE8"/>
    <w:pPr>
      <w:spacing w:line="480" w:lineRule="auto"/>
      <w:ind w:left="1440" w:right="1440"/>
    </w:pPr>
  </w:style>
  <w:style w:type="paragraph" w:customStyle="1" w:styleId="TitleCenterBold">
    <w:name w:val="Title Center Bold"/>
    <w:basedOn w:val="Normal"/>
    <w:next w:val="BodyText"/>
    <w:uiPriority w:val="19"/>
    <w:qFormat/>
    <w:rsid w:val="00DB46B0"/>
    <w:pPr>
      <w:keepNext/>
      <w:spacing w:after="240"/>
      <w:jc w:val="center"/>
    </w:pPr>
    <w:rPr>
      <w:b/>
    </w:rPr>
  </w:style>
  <w:style w:type="paragraph" w:customStyle="1" w:styleId="TitleLeftBold">
    <w:name w:val="Title Left Bold"/>
    <w:basedOn w:val="Normal"/>
    <w:next w:val="BodyText"/>
    <w:uiPriority w:val="19"/>
    <w:qFormat/>
    <w:rsid w:val="00DB46B0"/>
    <w:pPr>
      <w:keepNext/>
      <w:spacing w:after="240"/>
    </w:pPr>
    <w:rPr>
      <w:b/>
    </w:rPr>
  </w:style>
  <w:style w:type="paragraph" w:customStyle="1" w:styleId="TitleLeftBoldItal">
    <w:name w:val="Title Left Bold Ital"/>
    <w:basedOn w:val="Normal"/>
    <w:next w:val="BodyText"/>
    <w:uiPriority w:val="19"/>
    <w:qFormat/>
    <w:rsid w:val="00DB46B0"/>
    <w:pPr>
      <w:keepNext/>
      <w:spacing w:after="240"/>
    </w:pPr>
    <w:rPr>
      <w:b/>
      <w:i/>
    </w:rPr>
  </w:style>
  <w:style w:type="paragraph" w:customStyle="1" w:styleId="TitleRightBold">
    <w:name w:val="Title Right Bold"/>
    <w:basedOn w:val="Normal"/>
    <w:next w:val="BodyText"/>
    <w:uiPriority w:val="19"/>
    <w:qFormat/>
    <w:rsid w:val="00DB46B0"/>
    <w:pPr>
      <w:keepNext/>
      <w:spacing w:after="240"/>
      <w:jc w:val="right"/>
    </w:pPr>
    <w:rPr>
      <w:b/>
    </w:rPr>
  </w:style>
  <w:style w:type="paragraph" w:styleId="Header">
    <w:name w:val="header"/>
    <w:basedOn w:val="Normal"/>
    <w:link w:val="HeaderChar"/>
    <w:uiPriority w:val="59"/>
    <w:rsid w:val="00E02014"/>
    <w:pPr>
      <w:tabs>
        <w:tab w:val="center" w:pos="4680"/>
        <w:tab w:val="right" w:pos="9360"/>
      </w:tabs>
    </w:pPr>
  </w:style>
  <w:style w:type="character" w:customStyle="1" w:styleId="HeaderChar">
    <w:name w:val="Header Char"/>
    <w:basedOn w:val="DefaultParagraphFont"/>
    <w:link w:val="Header"/>
    <w:uiPriority w:val="59"/>
    <w:rsid w:val="00177F20"/>
  </w:style>
  <w:style w:type="paragraph" w:styleId="Footer">
    <w:name w:val="footer"/>
    <w:basedOn w:val="Normal"/>
    <w:link w:val="FooterChar"/>
    <w:uiPriority w:val="59"/>
    <w:rsid w:val="00D67045"/>
    <w:pPr>
      <w:jc w:val="center"/>
    </w:pPr>
  </w:style>
  <w:style w:type="character" w:customStyle="1" w:styleId="FooterChar">
    <w:name w:val="Footer Char"/>
    <w:basedOn w:val="DefaultParagraphFont"/>
    <w:link w:val="Footer"/>
    <w:uiPriority w:val="59"/>
    <w:rsid w:val="00177F20"/>
  </w:style>
  <w:style w:type="paragraph" w:styleId="ListBullet">
    <w:name w:val="List Bullet"/>
    <w:basedOn w:val="Normal"/>
    <w:uiPriority w:val="39"/>
    <w:qFormat/>
    <w:rsid w:val="001411F0"/>
    <w:pPr>
      <w:numPr>
        <w:numId w:val="1"/>
      </w:numPr>
      <w:spacing w:after="240"/>
    </w:pPr>
  </w:style>
  <w:style w:type="paragraph" w:styleId="FootnoteText">
    <w:name w:val="footnote text"/>
    <w:basedOn w:val="Normal"/>
    <w:link w:val="FootnoteTextChar"/>
    <w:uiPriority w:val="59"/>
    <w:rsid w:val="00D31CC3"/>
    <w:pPr>
      <w:spacing w:after="200"/>
      <w:ind w:firstLine="720"/>
    </w:pPr>
    <w:rPr>
      <w:sz w:val="20"/>
      <w:szCs w:val="20"/>
    </w:rPr>
  </w:style>
  <w:style w:type="character" w:customStyle="1" w:styleId="FootnoteTextChar">
    <w:name w:val="Footnote Text Char"/>
    <w:basedOn w:val="DefaultParagraphFont"/>
    <w:link w:val="FootnoteText"/>
    <w:uiPriority w:val="59"/>
    <w:rsid w:val="00177F20"/>
    <w:rPr>
      <w:sz w:val="20"/>
      <w:szCs w:val="20"/>
    </w:rPr>
  </w:style>
  <w:style w:type="paragraph" w:styleId="ListBullet2">
    <w:name w:val="List Bullet 2"/>
    <w:basedOn w:val="Normal"/>
    <w:uiPriority w:val="39"/>
    <w:qFormat/>
    <w:rsid w:val="001411F0"/>
    <w:pPr>
      <w:numPr>
        <w:numId w:val="2"/>
      </w:numPr>
      <w:spacing w:after="240"/>
    </w:pPr>
  </w:style>
  <w:style w:type="paragraph" w:styleId="ListBullet3">
    <w:name w:val="List Bullet 3"/>
    <w:basedOn w:val="Normal"/>
    <w:uiPriority w:val="39"/>
    <w:qFormat/>
    <w:rsid w:val="001411F0"/>
    <w:pPr>
      <w:numPr>
        <w:numId w:val="3"/>
      </w:numPr>
      <w:spacing w:after="240"/>
    </w:pPr>
  </w:style>
  <w:style w:type="paragraph" w:styleId="List">
    <w:name w:val="List"/>
    <w:basedOn w:val="Normal"/>
    <w:uiPriority w:val="49"/>
    <w:semiHidden/>
    <w:qFormat/>
    <w:rsid w:val="00361662"/>
    <w:pPr>
      <w:numPr>
        <w:numId w:val="4"/>
      </w:numPr>
      <w:ind w:left="360" w:hanging="360"/>
    </w:pPr>
  </w:style>
  <w:style w:type="paragraph" w:styleId="List2">
    <w:name w:val="List 2"/>
    <w:basedOn w:val="Normal"/>
    <w:uiPriority w:val="49"/>
    <w:semiHidden/>
    <w:qFormat/>
    <w:rsid w:val="00361662"/>
    <w:pPr>
      <w:numPr>
        <w:numId w:val="5"/>
      </w:numPr>
      <w:ind w:left="720" w:hanging="360"/>
    </w:pPr>
  </w:style>
  <w:style w:type="paragraph" w:styleId="ListContinue">
    <w:name w:val="List Continue"/>
    <w:basedOn w:val="Normal"/>
    <w:uiPriority w:val="49"/>
    <w:semiHidden/>
    <w:qFormat/>
    <w:rsid w:val="00361662"/>
    <w:pPr>
      <w:spacing w:after="120"/>
      <w:ind w:left="720" w:hanging="360"/>
    </w:pPr>
  </w:style>
  <w:style w:type="paragraph" w:styleId="ListContinue2">
    <w:name w:val="List Continue 2"/>
    <w:basedOn w:val="Normal"/>
    <w:uiPriority w:val="49"/>
    <w:semiHidden/>
    <w:qFormat/>
    <w:rsid w:val="00361662"/>
    <w:pPr>
      <w:tabs>
        <w:tab w:val="left" w:pos="1440"/>
      </w:tabs>
      <w:spacing w:after="120"/>
      <w:ind w:left="1440" w:hanging="720"/>
    </w:pPr>
  </w:style>
  <w:style w:type="character" w:customStyle="1" w:styleId="Heading1Char">
    <w:name w:val="Heading 1 Char"/>
    <w:basedOn w:val="DefaultParagraphFont"/>
    <w:link w:val="Heading1"/>
    <w:uiPriority w:val="29"/>
    <w:rsid w:val="004962FB"/>
    <w:rPr>
      <w:rFonts w:eastAsiaTheme="majorEastAsia" w:cstheme="majorBidi"/>
      <w:bCs/>
      <w:szCs w:val="28"/>
    </w:rPr>
  </w:style>
  <w:style w:type="character" w:customStyle="1" w:styleId="Heading2Char">
    <w:name w:val="Heading 2 Char"/>
    <w:basedOn w:val="DefaultParagraphFont"/>
    <w:link w:val="Heading2"/>
    <w:uiPriority w:val="29"/>
    <w:rsid w:val="004962FB"/>
    <w:rPr>
      <w:rFonts w:eastAsiaTheme="majorEastAsia" w:cstheme="majorBidi"/>
      <w:bCs/>
      <w:szCs w:val="26"/>
    </w:rPr>
  </w:style>
  <w:style w:type="character" w:customStyle="1" w:styleId="Heading3Char">
    <w:name w:val="Heading 3 Char"/>
    <w:basedOn w:val="DefaultParagraphFont"/>
    <w:link w:val="Heading3"/>
    <w:uiPriority w:val="29"/>
    <w:rsid w:val="004962FB"/>
    <w:rPr>
      <w:rFonts w:eastAsiaTheme="majorEastAsia" w:cstheme="majorBidi"/>
      <w:bCs/>
    </w:rPr>
  </w:style>
  <w:style w:type="paragraph" w:styleId="Title">
    <w:name w:val="Title"/>
    <w:basedOn w:val="Normal"/>
    <w:next w:val="BodyText"/>
    <w:link w:val="TitleChar"/>
    <w:uiPriority w:val="19"/>
    <w:qFormat/>
    <w:rsid w:val="008B485E"/>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150533"/>
    <w:rPr>
      <w:rFonts w:eastAsiaTheme="majorEastAsia" w:cstheme="majorBidi"/>
      <w:szCs w:val="52"/>
    </w:rPr>
  </w:style>
  <w:style w:type="character" w:customStyle="1" w:styleId="Heading4Char">
    <w:name w:val="Heading 4 Char"/>
    <w:basedOn w:val="DefaultParagraphFont"/>
    <w:link w:val="Heading4"/>
    <w:uiPriority w:val="29"/>
    <w:rsid w:val="004962FB"/>
    <w:rPr>
      <w:rFonts w:eastAsiaTheme="majorEastAsia" w:cstheme="majorBidi"/>
      <w:bCs/>
      <w:iCs/>
    </w:rPr>
  </w:style>
  <w:style w:type="character" w:customStyle="1" w:styleId="Heading5Char">
    <w:name w:val="Heading 5 Char"/>
    <w:basedOn w:val="DefaultParagraphFont"/>
    <w:link w:val="Heading5"/>
    <w:uiPriority w:val="29"/>
    <w:rsid w:val="004962FB"/>
    <w:rPr>
      <w:rFonts w:eastAsiaTheme="majorEastAsia" w:cstheme="majorBidi"/>
    </w:rPr>
  </w:style>
  <w:style w:type="character" w:customStyle="1" w:styleId="Heading6Char">
    <w:name w:val="Heading 6 Char"/>
    <w:basedOn w:val="DefaultParagraphFont"/>
    <w:link w:val="Heading6"/>
    <w:uiPriority w:val="29"/>
    <w:rsid w:val="00A159AD"/>
    <w:rPr>
      <w:rFonts w:eastAsiaTheme="majorEastAsia" w:cstheme="majorBidi"/>
      <w:iCs/>
    </w:rPr>
  </w:style>
  <w:style w:type="character" w:customStyle="1" w:styleId="Heading7Char">
    <w:name w:val="Heading 7 Char"/>
    <w:basedOn w:val="DefaultParagraphFont"/>
    <w:link w:val="Heading7"/>
    <w:uiPriority w:val="29"/>
    <w:rsid w:val="00A159AD"/>
    <w:rPr>
      <w:rFonts w:eastAsiaTheme="majorEastAsia" w:cstheme="majorBidi"/>
      <w:iCs/>
    </w:rPr>
  </w:style>
  <w:style w:type="character" w:customStyle="1" w:styleId="Heading8Char">
    <w:name w:val="Heading 8 Char"/>
    <w:basedOn w:val="DefaultParagraphFont"/>
    <w:link w:val="Heading8"/>
    <w:uiPriority w:val="29"/>
    <w:rsid w:val="00A159AD"/>
    <w:rPr>
      <w:rFonts w:eastAsiaTheme="majorEastAsia" w:cstheme="majorBidi"/>
      <w:szCs w:val="20"/>
    </w:rPr>
  </w:style>
  <w:style w:type="character" w:customStyle="1" w:styleId="Heading9Char">
    <w:name w:val="Heading 9 Char"/>
    <w:basedOn w:val="DefaultParagraphFont"/>
    <w:link w:val="Heading9"/>
    <w:uiPriority w:val="29"/>
    <w:rsid w:val="00A159AD"/>
    <w:rPr>
      <w:rFonts w:eastAsiaTheme="majorEastAsia" w:cstheme="majorBidi"/>
      <w:iCs/>
      <w:szCs w:val="20"/>
    </w:rPr>
  </w:style>
  <w:style w:type="paragraph" w:styleId="TOC1">
    <w:name w:val="toc 1"/>
    <w:basedOn w:val="Normal"/>
    <w:next w:val="Normal"/>
    <w:autoRedefine/>
    <w:uiPriority w:val="39"/>
    <w:semiHidden/>
    <w:rsid w:val="003F597C"/>
  </w:style>
  <w:style w:type="paragraph" w:styleId="TOC2">
    <w:name w:val="toc 2"/>
    <w:basedOn w:val="Normal"/>
    <w:next w:val="Normal"/>
    <w:autoRedefine/>
    <w:uiPriority w:val="39"/>
    <w:semiHidden/>
    <w:rsid w:val="003F597C"/>
    <w:pPr>
      <w:ind w:left="245"/>
    </w:pPr>
  </w:style>
  <w:style w:type="paragraph" w:styleId="TOC3">
    <w:name w:val="toc 3"/>
    <w:basedOn w:val="Normal"/>
    <w:next w:val="Normal"/>
    <w:autoRedefine/>
    <w:uiPriority w:val="39"/>
    <w:semiHidden/>
    <w:rsid w:val="003F597C"/>
    <w:pPr>
      <w:ind w:left="475"/>
    </w:pPr>
  </w:style>
  <w:style w:type="paragraph" w:styleId="TOC4">
    <w:name w:val="toc 4"/>
    <w:basedOn w:val="Normal"/>
    <w:next w:val="Normal"/>
    <w:autoRedefine/>
    <w:uiPriority w:val="39"/>
    <w:semiHidden/>
    <w:rsid w:val="003F597C"/>
    <w:pPr>
      <w:ind w:left="720"/>
    </w:pPr>
  </w:style>
  <w:style w:type="paragraph" w:styleId="TOC5">
    <w:name w:val="toc 5"/>
    <w:basedOn w:val="Normal"/>
    <w:next w:val="Normal"/>
    <w:autoRedefine/>
    <w:uiPriority w:val="39"/>
    <w:semiHidden/>
    <w:rsid w:val="003F597C"/>
    <w:pPr>
      <w:ind w:left="965"/>
    </w:pPr>
  </w:style>
  <w:style w:type="paragraph" w:styleId="TOC6">
    <w:name w:val="toc 6"/>
    <w:basedOn w:val="Normal"/>
    <w:next w:val="Normal"/>
    <w:autoRedefine/>
    <w:uiPriority w:val="39"/>
    <w:semiHidden/>
    <w:rsid w:val="003F597C"/>
    <w:pPr>
      <w:ind w:left="1195"/>
    </w:pPr>
  </w:style>
  <w:style w:type="paragraph" w:styleId="TOC7">
    <w:name w:val="toc 7"/>
    <w:basedOn w:val="Normal"/>
    <w:next w:val="Normal"/>
    <w:autoRedefine/>
    <w:uiPriority w:val="39"/>
    <w:semiHidden/>
    <w:rsid w:val="003F597C"/>
    <w:pPr>
      <w:ind w:left="1440"/>
    </w:pPr>
  </w:style>
  <w:style w:type="paragraph" w:styleId="TOC8">
    <w:name w:val="toc 8"/>
    <w:basedOn w:val="Normal"/>
    <w:next w:val="Normal"/>
    <w:autoRedefine/>
    <w:uiPriority w:val="39"/>
    <w:semiHidden/>
    <w:rsid w:val="003F597C"/>
    <w:pPr>
      <w:ind w:left="1685"/>
    </w:pPr>
  </w:style>
  <w:style w:type="paragraph" w:styleId="TOC9">
    <w:name w:val="toc 9"/>
    <w:basedOn w:val="Normal"/>
    <w:next w:val="Normal"/>
    <w:autoRedefine/>
    <w:uiPriority w:val="39"/>
    <w:semiHidden/>
    <w:rsid w:val="003F597C"/>
    <w:pPr>
      <w:ind w:left="1915"/>
    </w:pPr>
  </w:style>
  <w:style w:type="character" w:styleId="FootnoteReference">
    <w:name w:val="footnote reference"/>
    <w:basedOn w:val="DefaultParagraphFont"/>
    <w:uiPriority w:val="59"/>
    <w:rsid w:val="00B84D1C"/>
    <w:rPr>
      <w:vertAlign w:val="superscript"/>
    </w:rPr>
  </w:style>
  <w:style w:type="table" w:styleId="TableGrid">
    <w:name w:val="Table Grid"/>
    <w:basedOn w:val="TableNormal"/>
    <w:uiPriority w:val="59"/>
    <w:rsid w:val="00395E6A"/>
    <w:tblPr/>
  </w:style>
  <w:style w:type="paragraph" w:styleId="BodyTextFirstIndent">
    <w:name w:val="Body Text First Indent"/>
    <w:basedOn w:val="BodyText"/>
    <w:link w:val="BodyTextFirstIndentChar"/>
    <w:uiPriority w:val="99"/>
    <w:semiHidden/>
    <w:rsid w:val="000A49D9"/>
    <w:pPr>
      <w:ind w:firstLine="360"/>
    </w:pPr>
  </w:style>
  <w:style w:type="character" w:customStyle="1" w:styleId="BodyTextFirstIndentChar">
    <w:name w:val="Body Text First Indent Char"/>
    <w:basedOn w:val="BodyTextChar"/>
    <w:link w:val="BodyTextFirstIndent"/>
    <w:uiPriority w:val="99"/>
    <w:semiHidden/>
    <w:rsid w:val="000A49D9"/>
  </w:style>
  <w:style w:type="paragraph" w:styleId="BodyTextIndent">
    <w:name w:val="Body Text Indent"/>
    <w:basedOn w:val="Normal"/>
    <w:link w:val="BodyTextIndentChar"/>
    <w:uiPriority w:val="9"/>
    <w:qFormat/>
    <w:rsid w:val="000A49D9"/>
    <w:pPr>
      <w:spacing w:after="240"/>
      <w:ind w:left="720"/>
    </w:pPr>
  </w:style>
  <w:style w:type="character" w:customStyle="1" w:styleId="BodyTextIndentChar">
    <w:name w:val="Body Text Indent Char"/>
    <w:basedOn w:val="DefaultParagraphFont"/>
    <w:link w:val="BodyTextIndent"/>
    <w:uiPriority w:val="9"/>
    <w:rsid w:val="000A49D9"/>
  </w:style>
  <w:style w:type="paragraph" w:styleId="BodyTextFirstIndent2">
    <w:name w:val="Body Text First Indent 2"/>
    <w:basedOn w:val="BodyTextIndent"/>
    <w:link w:val="BodyTextFirstIndent2Char"/>
    <w:uiPriority w:val="99"/>
    <w:semiHidden/>
    <w:rsid w:val="000A49D9"/>
    <w:pPr>
      <w:ind w:firstLine="360"/>
    </w:pPr>
  </w:style>
  <w:style w:type="character" w:customStyle="1" w:styleId="BodyTextFirstIndent2Char">
    <w:name w:val="Body Text First Indent 2 Char"/>
    <w:basedOn w:val="BodyTextIndentChar"/>
    <w:link w:val="BodyTextFirstIndent2"/>
    <w:uiPriority w:val="99"/>
    <w:semiHidden/>
    <w:rsid w:val="000A49D9"/>
  </w:style>
  <w:style w:type="paragraph" w:customStyle="1" w:styleId="BodyTextHangIndent">
    <w:name w:val="Body Text Hang Indent"/>
    <w:basedOn w:val="Normal"/>
    <w:uiPriority w:val="14"/>
    <w:qFormat/>
    <w:rsid w:val="000A49D9"/>
    <w:pPr>
      <w:spacing w:after="240"/>
      <w:ind w:left="1440" w:hanging="720"/>
    </w:pPr>
  </w:style>
  <w:style w:type="paragraph" w:customStyle="1" w:styleId="BodyTextHangIndent2">
    <w:name w:val="Body Text Hang Indent 2"/>
    <w:basedOn w:val="Normal"/>
    <w:uiPriority w:val="14"/>
    <w:qFormat/>
    <w:rsid w:val="000A49D9"/>
    <w:pPr>
      <w:spacing w:after="240"/>
      <w:ind w:left="2160" w:hanging="720"/>
    </w:pPr>
  </w:style>
  <w:style w:type="paragraph" w:styleId="EndnoteText">
    <w:name w:val="endnote text"/>
    <w:basedOn w:val="Normal"/>
    <w:link w:val="EndnoteTextChar"/>
    <w:uiPriority w:val="99"/>
    <w:semiHidden/>
    <w:rsid w:val="0037334D"/>
    <w:rPr>
      <w:sz w:val="20"/>
      <w:szCs w:val="20"/>
    </w:rPr>
  </w:style>
  <w:style w:type="character" w:customStyle="1" w:styleId="EndnoteTextChar">
    <w:name w:val="Endnote Text Char"/>
    <w:basedOn w:val="DefaultParagraphFont"/>
    <w:link w:val="EndnoteText"/>
    <w:uiPriority w:val="99"/>
    <w:semiHidden/>
    <w:rsid w:val="0037334D"/>
    <w:rPr>
      <w:sz w:val="20"/>
      <w:szCs w:val="20"/>
    </w:rPr>
  </w:style>
  <w:style w:type="character" w:styleId="EndnoteReference">
    <w:name w:val="endnote reference"/>
    <w:basedOn w:val="DefaultParagraphFont"/>
    <w:uiPriority w:val="99"/>
    <w:semiHidden/>
    <w:rsid w:val="00373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uschamber.com/sites/default/files/documents/files/RHG_New%20Realities_29April2014.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B958-FD71-43A4-A216-368ECFD9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2415</Characters>
  <Application>Microsoft Office Word</Application>
  <DocSecurity>0</DocSecurity>
  <Lines>96</Lines>
  <Paragraphs>106</Paragraphs>
  <ScaleCrop>false</ScaleCrop>
  <HeadingPairs>
    <vt:vector size="2" baseType="variant">
      <vt:variant>
        <vt:lpstr>Title</vt:lpstr>
      </vt:variant>
      <vt:variant>
        <vt:i4>1</vt:i4>
      </vt:variant>
    </vt:vector>
  </HeadingPairs>
  <TitlesOfParts>
    <vt:vector size="1" baseType="lpstr">
      <vt:lpstr/>
    </vt:vector>
  </TitlesOfParts>
  <Company>Davis Polk &amp; Wardwell</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guangzhu</dc:creator>
  <cp:lastModifiedBy>guangzhu</cp:lastModifiedBy>
  <cp:revision>3</cp:revision>
  <cp:lastPrinted>2011-11-01T13:54:00Z</cp:lastPrinted>
  <dcterms:created xsi:type="dcterms:W3CDTF">2015-09-02T02:39:00Z</dcterms:created>
  <dcterms:modified xsi:type="dcterms:W3CDTF">2015-09-02T02:39:00Z</dcterms:modified>
</cp:coreProperties>
</file>